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99ADE" w14:textId="06C09D37" w:rsidR="003A56CC" w:rsidRPr="002F7C4C" w:rsidRDefault="003C766C" w:rsidP="002F7C4C">
      <w:pPr>
        <w:spacing w:line="300" w:lineRule="atLeast"/>
        <w:jc w:val="center"/>
        <w:rPr>
          <w:rFonts w:ascii="OxNard" w:hAnsi="OxNard"/>
          <w:b/>
          <w:bCs/>
          <w:color w:val="333333"/>
          <w:sz w:val="50"/>
          <w:szCs w:val="50"/>
        </w:rPr>
      </w:pPr>
      <w:bookmarkStart w:id="0" w:name="_GoBack"/>
      <w:bookmarkEnd w:id="0"/>
      <w:r>
        <w:rPr>
          <w:rFonts w:ascii="OxNard" w:hAnsi="OxNard"/>
          <w:b/>
          <w:bCs/>
          <w:color w:val="333333"/>
          <w:sz w:val="50"/>
          <w:szCs w:val="50"/>
        </w:rPr>
        <w:t>H</w:t>
      </w:r>
      <w:r w:rsidR="003A56CC" w:rsidRPr="002F7C4C">
        <w:rPr>
          <w:rFonts w:ascii="Outwrite" w:hAnsi="Outwrite"/>
          <w:b/>
          <w:bCs/>
          <w:color w:val="333333"/>
          <w:sz w:val="50"/>
          <w:szCs w:val="50"/>
        </w:rPr>
        <w:t>INDUISM</w:t>
      </w:r>
    </w:p>
    <w:p w14:paraId="7E0702D9" w14:textId="77777777" w:rsidR="002F7C4C" w:rsidRDefault="002F7C4C" w:rsidP="003A56CC">
      <w:pPr>
        <w:spacing w:line="300" w:lineRule="atLeast"/>
        <w:jc w:val="center"/>
        <w:rPr>
          <w:rFonts w:ascii="Outwrite" w:hAnsi="Outwrite"/>
          <w:b/>
          <w:bCs/>
          <w:color w:val="333333"/>
          <w:sz w:val="50"/>
          <w:szCs w:val="50"/>
        </w:rPr>
      </w:pPr>
    </w:p>
    <w:p w14:paraId="6E05349E" w14:textId="77777777" w:rsidR="003A56CC" w:rsidRDefault="003A56CC" w:rsidP="004D1B04">
      <w:pPr>
        <w:spacing w:line="300" w:lineRule="atLeast"/>
        <w:rPr>
          <w:rFonts w:ascii="Verdana" w:hAnsi="Verdana"/>
          <w:b/>
          <w:bCs/>
          <w:color w:val="333333"/>
          <w:sz w:val="20"/>
        </w:rPr>
      </w:pPr>
    </w:p>
    <w:p w14:paraId="58C07FEB" w14:textId="77777777" w:rsidR="004D1B04" w:rsidRPr="00012EB0" w:rsidRDefault="004D1B04" w:rsidP="00012EB0">
      <w:pPr>
        <w:spacing w:line="300" w:lineRule="atLeast"/>
        <w:jc w:val="both"/>
        <w:rPr>
          <w:color w:val="333333"/>
        </w:rPr>
      </w:pPr>
      <w:r w:rsidRPr="00012EB0">
        <w:rPr>
          <w:b/>
          <w:bCs/>
          <w:color w:val="333333"/>
        </w:rPr>
        <w:t>Hinduism</w:t>
      </w:r>
      <w:r w:rsidRPr="00012EB0">
        <w:rPr>
          <w:color w:val="333333"/>
        </w:rPr>
        <w:t xml:space="preserve">, religion that originated in India and is still practiced by most of its inhabitants, as well as by those whose families have migrated from India to other parts of the world (chiefly East Africa, South Africa, Southeast Asia, the East Indies, and England). The word </w:t>
      </w:r>
      <w:r w:rsidRPr="00012EB0">
        <w:rPr>
          <w:i/>
          <w:iCs/>
          <w:color w:val="333333"/>
        </w:rPr>
        <w:t>Hindu</w:t>
      </w:r>
      <w:r w:rsidRPr="00012EB0">
        <w:rPr>
          <w:color w:val="333333"/>
        </w:rPr>
        <w:t xml:space="preserve"> is derived from the Sanskrit word </w:t>
      </w:r>
      <w:r w:rsidRPr="00012EB0">
        <w:rPr>
          <w:i/>
          <w:iCs/>
          <w:color w:val="333333"/>
        </w:rPr>
        <w:t>sindhu</w:t>
      </w:r>
      <w:r w:rsidRPr="00012EB0">
        <w:rPr>
          <w:color w:val="333333"/>
        </w:rPr>
        <w:t xml:space="preserve"> (“river”—more specifically, the Indus); the Persians in the 5th century BC called the Hindus by that name, identifying them as the people of the land of the Indus. The Hindus define their community as “those who believe in the Vedas” or “those who follow the way (dharma) of the four classes (</w:t>
      </w:r>
      <w:r w:rsidRPr="00012EB0">
        <w:rPr>
          <w:i/>
          <w:iCs/>
          <w:color w:val="333333"/>
        </w:rPr>
        <w:t>varnas)</w:t>
      </w:r>
      <w:r w:rsidRPr="00012EB0">
        <w:rPr>
          <w:color w:val="333333"/>
        </w:rPr>
        <w:t xml:space="preserve"> and stages of life (</w:t>
      </w:r>
      <w:r w:rsidRPr="00012EB0">
        <w:rPr>
          <w:i/>
          <w:iCs/>
          <w:color w:val="333333"/>
        </w:rPr>
        <w:t>ashramas</w:t>
      </w:r>
      <w:r w:rsidRPr="00012EB0">
        <w:rPr>
          <w:color w:val="333333"/>
        </w:rPr>
        <w:t>).”</w:t>
      </w:r>
      <w:r w:rsidRPr="00012EB0">
        <w:rPr>
          <w:color w:val="000000"/>
        </w:rPr>
        <w:br/>
      </w:r>
      <w:r w:rsidRPr="00012EB0">
        <w:rPr>
          <w:color w:val="000000"/>
        </w:rPr>
        <w:br/>
      </w:r>
      <w:bookmarkStart w:id="1" w:name="p2"/>
      <w:bookmarkEnd w:id="1"/>
      <w:r w:rsidRPr="00012EB0">
        <w:rPr>
          <w:color w:val="333333"/>
        </w:rPr>
        <w:t xml:space="preserve">Hinduism is a major world religion, not merely by virtue of its many followers (estimated at more than 700 million) but also because of its profound influence on many other religions during its long, unbroken history, which dates from about 1500 BC. </w:t>
      </w:r>
    </w:p>
    <w:p w14:paraId="6BF83136" w14:textId="77777777" w:rsidR="00012EB0" w:rsidRPr="00012EB0" w:rsidRDefault="00012EB0" w:rsidP="00012EB0">
      <w:pPr>
        <w:spacing w:line="300" w:lineRule="atLeast"/>
        <w:jc w:val="both"/>
        <w:rPr>
          <w:color w:val="333333"/>
        </w:rPr>
      </w:pPr>
    </w:p>
    <w:p w14:paraId="2B84D277" w14:textId="77777777" w:rsidR="004D1B04" w:rsidRDefault="004D1B04" w:rsidP="00012EB0">
      <w:pPr>
        <w:jc w:val="both"/>
        <w:rPr>
          <w:color w:val="333333"/>
        </w:rPr>
      </w:pPr>
      <w:r w:rsidRPr="00012EB0">
        <w:rPr>
          <w:color w:val="333333"/>
        </w:rPr>
        <w:t xml:space="preserve">The corresponding influence of these various religions on Hinduism (it has an extraordinary tendency to absorb foreign elements) has greatly contributed to the religion's syncretism—the wide variety of beliefs and practices that it encompasses. Moreover, the geographic, rather than ideological, basis of the religion (the fact that it comprises whatever all the people of </w:t>
      </w:r>
      <w:smartTag w:uri="urn:schemas-microsoft-com:office:smarttags" w:element="country-region">
        <w:smartTag w:uri="urn:schemas-microsoft-com:office:smarttags" w:element="place">
          <w:r w:rsidRPr="00012EB0">
            <w:rPr>
              <w:color w:val="333333"/>
            </w:rPr>
            <w:t>India</w:t>
          </w:r>
        </w:smartTag>
      </w:smartTag>
      <w:r w:rsidRPr="00012EB0">
        <w:rPr>
          <w:color w:val="333333"/>
        </w:rPr>
        <w:t xml:space="preserve"> have believed and done) has given Hinduism the character of a social and doctrinal system that extends to every aspect of human life</w:t>
      </w:r>
      <w:r w:rsidR="003A56CC" w:rsidRPr="00012EB0">
        <w:rPr>
          <w:color w:val="333333"/>
        </w:rPr>
        <w:t>.</w:t>
      </w:r>
    </w:p>
    <w:p w14:paraId="218ADDCC" w14:textId="77777777" w:rsidR="00F11CF0" w:rsidRDefault="00F11CF0" w:rsidP="00012EB0">
      <w:pPr>
        <w:jc w:val="both"/>
        <w:rPr>
          <w:color w:val="333333"/>
        </w:rPr>
      </w:pPr>
    </w:p>
    <w:p w14:paraId="676BA849" w14:textId="77777777" w:rsidR="00F11CF0" w:rsidRDefault="00F11CF0" w:rsidP="00012EB0">
      <w:pPr>
        <w:jc w:val="both"/>
        <w:rPr>
          <w:color w:val="333333"/>
        </w:rPr>
      </w:pPr>
    </w:p>
    <w:p w14:paraId="2823D5CF" w14:textId="77777777" w:rsidR="00F11CF0" w:rsidRDefault="00F11CF0" w:rsidP="00012EB0">
      <w:pPr>
        <w:jc w:val="both"/>
        <w:rPr>
          <w:color w:val="333333"/>
        </w:rPr>
      </w:pPr>
    </w:p>
    <w:p w14:paraId="01CE1F26" w14:textId="77777777" w:rsidR="00F11CF0" w:rsidRDefault="00F11CF0" w:rsidP="00012EB0">
      <w:pPr>
        <w:jc w:val="both"/>
        <w:rPr>
          <w:color w:val="333333"/>
        </w:rPr>
      </w:pPr>
    </w:p>
    <w:p w14:paraId="5B8DAA14" w14:textId="77777777" w:rsidR="00F11CF0" w:rsidRDefault="00F11CF0" w:rsidP="00012EB0">
      <w:pPr>
        <w:jc w:val="both"/>
        <w:rPr>
          <w:color w:val="333333"/>
        </w:rPr>
      </w:pPr>
    </w:p>
    <w:p w14:paraId="64C2A0BA" w14:textId="77777777" w:rsidR="00F11CF0" w:rsidRDefault="00F11CF0" w:rsidP="00012EB0">
      <w:pPr>
        <w:jc w:val="both"/>
        <w:rPr>
          <w:color w:val="333333"/>
        </w:rPr>
      </w:pPr>
    </w:p>
    <w:p w14:paraId="199CD9C9" w14:textId="77777777" w:rsidR="00F11CF0" w:rsidRDefault="00F11CF0" w:rsidP="00012EB0">
      <w:pPr>
        <w:jc w:val="both"/>
        <w:rPr>
          <w:color w:val="333333"/>
        </w:rPr>
      </w:pPr>
    </w:p>
    <w:p w14:paraId="315BC22C" w14:textId="77777777" w:rsidR="00F11CF0" w:rsidRDefault="00F11CF0" w:rsidP="00012EB0">
      <w:pPr>
        <w:jc w:val="both"/>
        <w:rPr>
          <w:color w:val="333333"/>
        </w:rPr>
      </w:pPr>
    </w:p>
    <w:p w14:paraId="2834D6C5" w14:textId="77777777" w:rsidR="00F11CF0" w:rsidRDefault="00F11CF0" w:rsidP="00012EB0">
      <w:pPr>
        <w:jc w:val="both"/>
        <w:rPr>
          <w:color w:val="333333"/>
        </w:rPr>
      </w:pPr>
    </w:p>
    <w:p w14:paraId="0E2013AB" w14:textId="77777777" w:rsidR="00F11CF0" w:rsidRDefault="00F11CF0" w:rsidP="00012EB0">
      <w:pPr>
        <w:jc w:val="both"/>
        <w:rPr>
          <w:color w:val="333333"/>
        </w:rPr>
      </w:pPr>
    </w:p>
    <w:p w14:paraId="7F9F4143" w14:textId="77777777" w:rsidR="00F11CF0" w:rsidRDefault="00F11CF0" w:rsidP="00012EB0">
      <w:pPr>
        <w:jc w:val="both"/>
        <w:rPr>
          <w:color w:val="333333"/>
        </w:rPr>
      </w:pPr>
    </w:p>
    <w:p w14:paraId="1B97A5BF" w14:textId="77777777" w:rsidR="00F11CF0" w:rsidRDefault="00F11CF0" w:rsidP="00012EB0">
      <w:pPr>
        <w:jc w:val="both"/>
        <w:rPr>
          <w:color w:val="333333"/>
        </w:rPr>
      </w:pPr>
    </w:p>
    <w:p w14:paraId="23BE5459" w14:textId="77777777" w:rsidR="00F11CF0" w:rsidRDefault="00F11CF0" w:rsidP="00012EB0">
      <w:pPr>
        <w:jc w:val="both"/>
        <w:rPr>
          <w:color w:val="333333"/>
        </w:rPr>
      </w:pPr>
    </w:p>
    <w:p w14:paraId="57B6AA81" w14:textId="77777777" w:rsidR="00F11CF0" w:rsidRDefault="00F11CF0" w:rsidP="00012EB0">
      <w:pPr>
        <w:jc w:val="both"/>
        <w:rPr>
          <w:color w:val="333333"/>
        </w:rPr>
      </w:pPr>
    </w:p>
    <w:p w14:paraId="15B7FE58" w14:textId="77777777" w:rsidR="00F11CF0" w:rsidRDefault="00F11CF0" w:rsidP="00012EB0">
      <w:pPr>
        <w:jc w:val="both"/>
        <w:rPr>
          <w:color w:val="333333"/>
        </w:rPr>
      </w:pPr>
    </w:p>
    <w:p w14:paraId="4EA52386" w14:textId="77777777" w:rsidR="00F11CF0" w:rsidRDefault="00F11CF0" w:rsidP="00012EB0">
      <w:pPr>
        <w:jc w:val="both"/>
        <w:rPr>
          <w:color w:val="333333"/>
        </w:rPr>
      </w:pPr>
    </w:p>
    <w:p w14:paraId="3050B64E" w14:textId="77777777" w:rsidR="00F11CF0" w:rsidRDefault="00F11CF0" w:rsidP="00012EB0">
      <w:pPr>
        <w:jc w:val="both"/>
        <w:rPr>
          <w:color w:val="333333"/>
        </w:rPr>
      </w:pPr>
    </w:p>
    <w:p w14:paraId="236E9405" w14:textId="77777777" w:rsidR="00F11CF0" w:rsidRDefault="00F11CF0" w:rsidP="00012EB0">
      <w:pPr>
        <w:jc w:val="both"/>
        <w:rPr>
          <w:color w:val="333333"/>
        </w:rPr>
      </w:pPr>
    </w:p>
    <w:p w14:paraId="64315ACE" w14:textId="77777777" w:rsidR="00F11CF0" w:rsidRDefault="00F11CF0" w:rsidP="00012EB0">
      <w:pPr>
        <w:jc w:val="both"/>
        <w:rPr>
          <w:color w:val="333333"/>
        </w:rPr>
      </w:pPr>
    </w:p>
    <w:p w14:paraId="54758C9E" w14:textId="77777777" w:rsidR="00F11CF0" w:rsidRDefault="00F11CF0" w:rsidP="00012EB0">
      <w:pPr>
        <w:jc w:val="both"/>
        <w:rPr>
          <w:color w:val="333333"/>
        </w:rPr>
      </w:pPr>
    </w:p>
    <w:p w14:paraId="3CA065EF" w14:textId="77777777" w:rsidR="00F11CF0" w:rsidRDefault="00F11CF0" w:rsidP="00012EB0">
      <w:pPr>
        <w:jc w:val="both"/>
        <w:rPr>
          <w:color w:val="333333"/>
        </w:rPr>
      </w:pPr>
    </w:p>
    <w:p w14:paraId="7073682C" w14:textId="77777777" w:rsidR="00F11CF0" w:rsidRDefault="00F11CF0" w:rsidP="00012EB0">
      <w:pPr>
        <w:jc w:val="both"/>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F11CF0" w14:paraId="65069EF7" w14:textId="77777777" w:rsidTr="00374D8F">
        <w:tc>
          <w:tcPr>
            <w:tcW w:w="2214" w:type="dxa"/>
            <w:shd w:val="clear" w:color="auto" w:fill="auto"/>
          </w:tcPr>
          <w:p w14:paraId="167064D6" w14:textId="77777777" w:rsidR="00F11CF0" w:rsidRPr="00374D8F" w:rsidRDefault="002D4D68" w:rsidP="00374D8F">
            <w:pPr>
              <w:jc w:val="both"/>
              <w:rPr>
                <w:b/>
              </w:rPr>
            </w:pPr>
            <w:r w:rsidRPr="00374D8F">
              <w:rPr>
                <w:b/>
              </w:rPr>
              <w:lastRenderedPageBreak/>
              <w:t>i</w:t>
            </w:r>
            <w:r w:rsidR="00F11CF0" w:rsidRPr="00374D8F">
              <w:rPr>
                <w:b/>
              </w:rPr>
              <w:t>nhabitant</w:t>
            </w:r>
          </w:p>
        </w:tc>
        <w:tc>
          <w:tcPr>
            <w:tcW w:w="2214" w:type="dxa"/>
            <w:shd w:val="clear" w:color="auto" w:fill="auto"/>
          </w:tcPr>
          <w:p w14:paraId="70D91B2A" w14:textId="77777777" w:rsidR="00F11CF0" w:rsidRDefault="00F11CF0" w:rsidP="00374D8F">
            <w:pPr>
              <w:jc w:val="both"/>
            </w:pPr>
          </w:p>
        </w:tc>
        <w:tc>
          <w:tcPr>
            <w:tcW w:w="2214" w:type="dxa"/>
            <w:shd w:val="clear" w:color="auto" w:fill="auto"/>
          </w:tcPr>
          <w:p w14:paraId="53F407A7" w14:textId="77777777" w:rsidR="00F11CF0" w:rsidRPr="00F11CF0" w:rsidRDefault="00F11CF0" w:rsidP="00374D8F">
            <w:pPr>
              <w:jc w:val="both"/>
            </w:pPr>
            <w:r w:rsidRPr="00F11CF0">
              <w:t>The inhabitants of the village (= the people who live there) protested against the new road.</w:t>
            </w:r>
          </w:p>
        </w:tc>
        <w:tc>
          <w:tcPr>
            <w:tcW w:w="2214" w:type="dxa"/>
            <w:shd w:val="clear" w:color="auto" w:fill="auto"/>
          </w:tcPr>
          <w:p w14:paraId="53D67300" w14:textId="77777777" w:rsidR="00F11CF0" w:rsidRDefault="00041DC6" w:rsidP="00374D8F">
            <w:pPr>
              <w:jc w:val="both"/>
            </w:pPr>
            <w:r>
              <w:t>s</w:t>
            </w:r>
            <w:r w:rsidR="004A6ECB">
              <w:t>tanovalec, prebivalec</w:t>
            </w:r>
          </w:p>
        </w:tc>
      </w:tr>
      <w:tr w:rsidR="00F11CF0" w14:paraId="19C51743" w14:textId="77777777" w:rsidTr="00374D8F">
        <w:tc>
          <w:tcPr>
            <w:tcW w:w="2214" w:type="dxa"/>
            <w:shd w:val="clear" w:color="auto" w:fill="auto"/>
          </w:tcPr>
          <w:p w14:paraId="4A0D4D03" w14:textId="77777777" w:rsidR="00F11CF0" w:rsidRPr="00374D8F" w:rsidRDefault="002D4D68" w:rsidP="00374D8F">
            <w:pPr>
              <w:jc w:val="both"/>
              <w:rPr>
                <w:b/>
              </w:rPr>
            </w:pPr>
            <w:r w:rsidRPr="00374D8F">
              <w:rPr>
                <w:b/>
              </w:rPr>
              <w:t>d</w:t>
            </w:r>
            <w:r w:rsidR="00F11CF0" w:rsidRPr="00374D8F">
              <w:rPr>
                <w:b/>
              </w:rPr>
              <w:t>erive</w:t>
            </w:r>
          </w:p>
        </w:tc>
        <w:tc>
          <w:tcPr>
            <w:tcW w:w="2214" w:type="dxa"/>
            <w:shd w:val="clear" w:color="auto" w:fill="auto"/>
          </w:tcPr>
          <w:p w14:paraId="7B50396A" w14:textId="77777777" w:rsidR="00F11CF0" w:rsidRPr="00F11CF0" w:rsidRDefault="00F11CF0" w:rsidP="00374D8F">
            <w:pPr>
              <w:jc w:val="both"/>
            </w:pPr>
            <w:r w:rsidRPr="00F11CF0">
              <w:t>to get or obtain (something) (from something else)</w:t>
            </w:r>
          </w:p>
        </w:tc>
        <w:tc>
          <w:tcPr>
            <w:tcW w:w="2214" w:type="dxa"/>
            <w:shd w:val="clear" w:color="auto" w:fill="auto"/>
          </w:tcPr>
          <w:p w14:paraId="4FB782BB" w14:textId="77777777" w:rsidR="00F11CF0" w:rsidRPr="00F11CF0" w:rsidRDefault="00F11CF0" w:rsidP="00374D8F">
            <w:pPr>
              <w:jc w:val="both"/>
            </w:pPr>
            <w:r w:rsidRPr="00F11CF0">
              <w:t>The institute derives all its money from foreign investments.</w:t>
            </w:r>
          </w:p>
        </w:tc>
        <w:tc>
          <w:tcPr>
            <w:tcW w:w="2214" w:type="dxa"/>
            <w:shd w:val="clear" w:color="auto" w:fill="auto"/>
          </w:tcPr>
          <w:p w14:paraId="4E1F1713" w14:textId="77777777" w:rsidR="00F11CF0" w:rsidRDefault="00041DC6" w:rsidP="00374D8F">
            <w:pPr>
              <w:jc w:val="both"/>
            </w:pPr>
            <w:r>
              <w:t>d</w:t>
            </w:r>
            <w:r w:rsidR="007F33DC">
              <w:t>obiti; izhajati</w:t>
            </w:r>
          </w:p>
        </w:tc>
      </w:tr>
      <w:tr w:rsidR="00F11CF0" w14:paraId="6EC06705" w14:textId="77777777" w:rsidTr="00374D8F">
        <w:tc>
          <w:tcPr>
            <w:tcW w:w="2214" w:type="dxa"/>
            <w:shd w:val="clear" w:color="auto" w:fill="auto"/>
          </w:tcPr>
          <w:p w14:paraId="391A1346" w14:textId="77777777" w:rsidR="00F11CF0" w:rsidRPr="00374D8F" w:rsidRDefault="002D4D68" w:rsidP="00374D8F">
            <w:pPr>
              <w:jc w:val="both"/>
              <w:rPr>
                <w:b/>
              </w:rPr>
            </w:pPr>
            <w:r w:rsidRPr="00374D8F">
              <w:rPr>
                <w:b/>
              </w:rPr>
              <w:t>e</w:t>
            </w:r>
            <w:r w:rsidR="00F11CF0" w:rsidRPr="00374D8F">
              <w:rPr>
                <w:b/>
              </w:rPr>
              <w:t>stimate</w:t>
            </w:r>
          </w:p>
        </w:tc>
        <w:tc>
          <w:tcPr>
            <w:tcW w:w="2214" w:type="dxa"/>
            <w:shd w:val="clear" w:color="auto" w:fill="auto"/>
          </w:tcPr>
          <w:p w14:paraId="3862252B" w14:textId="77777777" w:rsidR="00F11CF0" w:rsidRPr="00F11CF0" w:rsidRDefault="00F11CF0" w:rsidP="00F11CF0">
            <w:r w:rsidRPr="00F11CF0">
              <w:t>an approximate calculation or judgment of the size, value, amount, cost, etc. of something</w:t>
            </w:r>
          </w:p>
        </w:tc>
        <w:tc>
          <w:tcPr>
            <w:tcW w:w="2214" w:type="dxa"/>
            <w:shd w:val="clear" w:color="auto" w:fill="auto"/>
          </w:tcPr>
          <w:p w14:paraId="2838BA10" w14:textId="77777777" w:rsidR="00F11CF0" w:rsidRPr="00F11CF0" w:rsidRDefault="00F11CF0" w:rsidP="00374D8F">
            <w:pPr>
              <w:jc w:val="both"/>
            </w:pPr>
            <w:r w:rsidRPr="00F11CF0">
              <w:t>We'll accept the lowest of three estimates for the building work.</w:t>
            </w:r>
          </w:p>
        </w:tc>
        <w:tc>
          <w:tcPr>
            <w:tcW w:w="2214" w:type="dxa"/>
            <w:shd w:val="clear" w:color="auto" w:fill="auto"/>
          </w:tcPr>
          <w:p w14:paraId="2346D0AE" w14:textId="77777777" w:rsidR="00F11CF0" w:rsidRDefault="00041DC6" w:rsidP="00374D8F">
            <w:pPr>
              <w:jc w:val="both"/>
            </w:pPr>
            <w:r>
              <w:t>o</w:t>
            </w:r>
            <w:r w:rsidR="002C449D">
              <w:t>ceniti, soditi</w:t>
            </w:r>
          </w:p>
        </w:tc>
      </w:tr>
      <w:tr w:rsidR="00F11CF0" w14:paraId="67CA6F8B" w14:textId="77777777" w:rsidTr="00374D8F">
        <w:tc>
          <w:tcPr>
            <w:tcW w:w="2214" w:type="dxa"/>
            <w:shd w:val="clear" w:color="auto" w:fill="auto"/>
          </w:tcPr>
          <w:p w14:paraId="663D136A" w14:textId="77777777" w:rsidR="00F11CF0" w:rsidRPr="00374D8F" w:rsidRDefault="002D4D68" w:rsidP="00374D8F">
            <w:pPr>
              <w:jc w:val="both"/>
              <w:rPr>
                <w:b/>
              </w:rPr>
            </w:pPr>
            <w:r w:rsidRPr="00374D8F">
              <w:rPr>
                <w:b/>
              </w:rPr>
              <w:t>p</w:t>
            </w:r>
            <w:r w:rsidR="00F11CF0" w:rsidRPr="00374D8F">
              <w:rPr>
                <w:b/>
              </w:rPr>
              <w:t>rofound</w:t>
            </w:r>
          </w:p>
        </w:tc>
        <w:tc>
          <w:tcPr>
            <w:tcW w:w="2214" w:type="dxa"/>
            <w:shd w:val="clear" w:color="auto" w:fill="auto"/>
          </w:tcPr>
          <w:p w14:paraId="501EB93A" w14:textId="77777777" w:rsidR="00F11CF0" w:rsidRPr="003C233A" w:rsidRDefault="003C233A" w:rsidP="00374D8F">
            <w:pPr>
              <w:jc w:val="both"/>
            </w:pPr>
            <w:r w:rsidRPr="003C233A">
              <w:t>felt or experienced very strongly or deeply; extreme</w:t>
            </w:r>
          </w:p>
        </w:tc>
        <w:tc>
          <w:tcPr>
            <w:tcW w:w="2214" w:type="dxa"/>
            <w:shd w:val="clear" w:color="auto" w:fill="auto"/>
          </w:tcPr>
          <w:p w14:paraId="45B4B93E" w14:textId="77777777" w:rsidR="00F11CF0" w:rsidRPr="003C233A" w:rsidRDefault="003C233A" w:rsidP="00374D8F">
            <w:pPr>
              <w:jc w:val="both"/>
            </w:pPr>
            <w:r w:rsidRPr="003C233A">
              <w:t>His mother's death when he was aged six had a very profound effect on him.</w:t>
            </w:r>
          </w:p>
        </w:tc>
        <w:tc>
          <w:tcPr>
            <w:tcW w:w="2214" w:type="dxa"/>
            <w:shd w:val="clear" w:color="auto" w:fill="auto"/>
          </w:tcPr>
          <w:p w14:paraId="41334AD4" w14:textId="77777777" w:rsidR="00F11CF0" w:rsidRDefault="00041DC6" w:rsidP="00374D8F">
            <w:pPr>
              <w:jc w:val="both"/>
            </w:pPr>
            <w:r>
              <w:t>g</w:t>
            </w:r>
            <w:r w:rsidR="00034F64">
              <w:t>lobokoumen, globok, nedoumljiv</w:t>
            </w:r>
          </w:p>
        </w:tc>
      </w:tr>
      <w:tr w:rsidR="00F11CF0" w14:paraId="0609B45E" w14:textId="77777777" w:rsidTr="00374D8F">
        <w:tc>
          <w:tcPr>
            <w:tcW w:w="2214" w:type="dxa"/>
            <w:shd w:val="clear" w:color="auto" w:fill="auto"/>
          </w:tcPr>
          <w:p w14:paraId="5C26211A" w14:textId="77777777" w:rsidR="00F11CF0" w:rsidRPr="00374D8F" w:rsidRDefault="002D4D68" w:rsidP="00374D8F">
            <w:pPr>
              <w:jc w:val="both"/>
              <w:rPr>
                <w:b/>
              </w:rPr>
            </w:pPr>
            <w:r w:rsidRPr="00374D8F">
              <w:rPr>
                <w:b/>
              </w:rPr>
              <w:t>t</w:t>
            </w:r>
            <w:r w:rsidR="00F11CF0" w:rsidRPr="00374D8F">
              <w:rPr>
                <w:b/>
              </w:rPr>
              <w:t>endency</w:t>
            </w:r>
          </w:p>
        </w:tc>
        <w:tc>
          <w:tcPr>
            <w:tcW w:w="2214" w:type="dxa"/>
            <w:shd w:val="clear" w:color="auto" w:fill="auto"/>
          </w:tcPr>
          <w:p w14:paraId="3DD0DB15" w14:textId="77777777" w:rsidR="00F11CF0" w:rsidRPr="005E4E6F" w:rsidRDefault="005E4E6F" w:rsidP="00374D8F">
            <w:pPr>
              <w:jc w:val="both"/>
            </w:pPr>
            <w:r w:rsidRPr="005E4E6F">
              <w:t>If you have a particular tendency, you are likely to behave in that way or like that particular thing.</w:t>
            </w:r>
          </w:p>
        </w:tc>
        <w:tc>
          <w:tcPr>
            <w:tcW w:w="2214" w:type="dxa"/>
            <w:shd w:val="clear" w:color="auto" w:fill="auto"/>
          </w:tcPr>
          <w:p w14:paraId="1071790B" w14:textId="77777777" w:rsidR="00F11CF0" w:rsidRPr="005E4E6F" w:rsidRDefault="005E4E6F" w:rsidP="00374D8F">
            <w:pPr>
              <w:jc w:val="both"/>
            </w:pPr>
            <w:r w:rsidRPr="005E4E6F">
              <w:t>His tendency to exaggerate is well known.</w:t>
            </w:r>
          </w:p>
        </w:tc>
        <w:tc>
          <w:tcPr>
            <w:tcW w:w="2214" w:type="dxa"/>
            <w:shd w:val="clear" w:color="auto" w:fill="auto"/>
          </w:tcPr>
          <w:p w14:paraId="6C3D4840" w14:textId="77777777" w:rsidR="00F11CF0" w:rsidRDefault="00041DC6" w:rsidP="00374D8F">
            <w:pPr>
              <w:jc w:val="both"/>
            </w:pPr>
            <w:r>
              <w:t>t</w:t>
            </w:r>
            <w:r w:rsidR="0037693F">
              <w:t>ežnja, nagnjenje</w:t>
            </w:r>
          </w:p>
        </w:tc>
      </w:tr>
      <w:tr w:rsidR="00F11CF0" w14:paraId="4464DF39" w14:textId="77777777" w:rsidTr="00374D8F">
        <w:tc>
          <w:tcPr>
            <w:tcW w:w="2214" w:type="dxa"/>
            <w:shd w:val="clear" w:color="auto" w:fill="auto"/>
          </w:tcPr>
          <w:p w14:paraId="3D592A07" w14:textId="77777777" w:rsidR="00F11CF0" w:rsidRPr="00374D8F" w:rsidRDefault="002D4D68" w:rsidP="00374D8F">
            <w:pPr>
              <w:jc w:val="both"/>
              <w:rPr>
                <w:b/>
              </w:rPr>
            </w:pPr>
            <w:r w:rsidRPr="00374D8F">
              <w:rPr>
                <w:b/>
              </w:rPr>
              <w:t>s</w:t>
            </w:r>
            <w:r w:rsidR="00F11CF0" w:rsidRPr="00374D8F">
              <w:rPr>
                <w:b/>
              </w:rPr>
              <w:t>yncretism</w:t>
            </w:r>
          </w:p>
        </w:tc>
        <w:tc>
          <w:tcPr>
            <w:tcW w:w="2214" w:type="dxa"/>
            <w:shd w:val="clear" w:color="auto" w:fill="auto"/>
          </w:tcPr>
          <w:p w14:paraId="20AE2B02" w14:textId="77777777" w:rsidR="00F11CF0" w:rsidRDefault="00F11CF0" w:rsidP="00374D8F">
            <w:pPr>
              <w:jc w:val="both"/>
            </w:pPr>
          </w:p>
          <w:p w14:paraId="54B4A4BF" w14:textId="77777777" w:rsidR="00B54C05" w:rsidRDefault="00B54C05" w:rsidP="00374D8F">
            <w:pPr>
              <w:jc w:val="both"/>
            </w:pPr>
          </w:p>
          <w:p w14:paraId="312115FE" w14:textId="77777777" w:rsidR="00B54C05" w:rsidRDefault="00B54C05" w:rsidP="00374D8F">
            <w:pPr>
              <w:jc w:val="both"/>
            </w:pPr>
          </w:p>
          <w:p w14:paraId="5D558C9C" w14:textId="77777777" w:rsidR="00B54C05" w:rsidRDefault="00B54C05" w:rsidP="00374D8F">
            <w:pPr>
              <w:jc w:val="both"/>
            </w:pPr>
          </w:p>
        </w:tc>
        <w:tc>
          <w:tcPr>
            <w:tcW w:w="2214" w:type="dxa"/>
            <w:shd w:val="clear" w:color="auto" w:fill="auto"/>
          </w:tcPr>
          <w:p w14:paraId="3600269F" w14:textId="77777777" w:rsidR="00F11CF0" w:rsidRDefault="00F11CF0" w:rsidP="00374D8F">
            <w:pPr>
              <w:jc w:val="both"/>
            </w:pPr>
          </w:p>
        </w:tc>
        <w:tc>
          <w:tcPr>
            <w:tcW w:w="2214" w:type="dxa"/>
            <w:shd w:val="clear" w:color="auto" w:fill="auto"/>
          </w:tcPr>
          <w:p w14:paraId="3ED67575" w14:textId="77777777" w:rsidR="00F11CF0" w:rsidRDefault="00F11CF0" w:rsidP="00374D8F">
            <w:pPr>
              <w:jc w:val="both"/>
            </w:pPr>
          </w:p>
        </w:tc>
      </w:tr>
      <w:tr w:rsidR="00F11CF0" w14:paraId="721B8166" w14:textId="77777777" w:rsidTr="00374D8F">
        <w:tc>
          <w:tcPr>
            <w:tcW w:w="2214" w:type="dxa"/>
            <w:shd w:val="clear" w:color="auto" w:fill="auto"/>
          </w:tcPr>
          <w:p w14:paraId="6CD45FC0" w14:textId="77777777" w:rsidR="00F11CF0" w:rsidRPr="00374D8F" w:rsidRDefault="002D4D68" w:rsidP="00374D8F">
            <w:pPr>
              <w:jc w:val="both"/>
              <w:rPr>
                <w:b/>
              </w:rPr>
            </w:pPr>
            <w:r w:rsidRPr="00374D8F">
              <w:rPr>
                <w:b/>
              </w:rPr>
              <w:t>e</w:t>
            </w:r>
            <w:r w:rsidR="00F11CF0" w:rsidRPr="00374D8F">
              <w:rPr>
                <w:b/>
              </w:rPr>
              <w:t>ncompass</w:t>
            </w:r>
          </w:p>
        </w:tc>
        <w:tc>
          <w:tcPr>
            <w:tcW w:w="2214" w:type="dxa"/>
            <w:shd w:val="clear" w:color="auto" w:fill="auto"/>
          </w:tcPr>
          <w:p w14:paraId="2A6A44FC" w14:textId="77777777" w:rsidR="00F11CF0" w:rsidRPr="00B54C05" w:rsidRDefault="00B54C05" w:rsidP="00374D8F">
            <w:pPr>
              <w:jc w:val="both"/>
            </w:pPr>
            <w:r w:rsidRPr="00B54C05">
              <w:t>to include (esp. a variety of things)</w:t>
            </w:r>
          </w:p>
        </w:tc>
        <w:tc>
          <w:tcPr>
            <w:tcW w:w="2214" w:type="dxa"/>
            <w:shd w:val="clear" w:color="auto" w:fill="auto"/>
          </w:tcPr>
          <w:p w14:paraId="49E53151" w14:textId="77777777" w:rsidR="00F11CF0" w:rsidRPr="00B54C05" w:rsidRDefault="00B54C05" w:rsidP="00374D8F">
            <w:pPr>
              <w:jc w:val="both"/>
            </w:pPr>
            <w:r w:rsidRPr="00B54C05">
              <w:t xml:space="preserve">The </w:t>
            </w:r>
            <w:smartTag w:uri="urn:schemas-microsoft-com:office:smarttags" w:element="country-region">
              <w:smartTag w:uri="urn:schemas-microsoft-com:office:smarttags" w:element="place">
                <w:r w:rsidRPr="00B54C05">
                  <w:t>US</w:t>
                </w:r>
              </w:smartTag>
            </w:smartTag>
            <w:r w:rsidRPr="00B54C05">
              <w:t xml:space="preserve"> proposed the creation of a free trade zone encompassing the entire Western hemisphere.</w:t>
            </w:r>
          </w:p>
        </w:tc>
        <w:tc>
          <w:tcPr>
            <w:tcW w:w="2214" w:type="dxa"/>
            <w:shd w:val="clear" w:color="auto" w:fill="auto"/>
          </w:tcPr>
          <w:p w14:paraId="78A1CBFC" w14:textId="77777777" w:rsidR="00F11CF0" w:rsidRDefault="00F11CF0" w:rsidP="00374D8F">
            <w:pPr>
              <w:jc w:val="both"/>
            </w:pPr>
          </w:p>
        </w:tc>
      </w:tr>
    </w:tbl>
    <w:p w14:paraId="244013D4" w14:textId="77777777" w:rsidR="00F11CF0" w:rsidRPr="000C1340" w:rsidRDefault="00F11CF0" w:rsidP="00012EB0">
      <w:pPr>
        <w:jc w:val="both"/>
        <w:rPr>
          <w:vertAlign w:val="superscript"/>
        </w:rPr>
      </w:pPr>
    </w:p>
    <w:sectPr w:rsidR="00F11CF0" w:rsidRPr="000C1340" w:rsidSect="00261664">
      <w:footerReference w:type="even" r:id="rId6"/>
      <w:footerReference w:type="default" r:id="rId7"/>
      <w:pgSz w:w="12240" w:h="15840" w:code="1"/>
      <w:pgMar w:top="1418" w:right="1418" w:bottom="1418"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6011A" w14:textId="77777777" w:rsidR="00374D8F" w:rsidRDefault="00374D8F">
      <w:r>
        <w:separator/>
      </w:r>
    </w:p>
  </w:endnote>
  <w:endnote w:type="continuationSeparator" w:id="0">
    <w:p w14:paraId="509EEC2E" w14:textId="77777777" w:rsidR="00374D8F" w:rsidRDefault="0037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xNard">
    <w:altName w:val="Calibri"/>
    <w:charset w:val="00"/>
    <w:family w:val="auto"/>
    <w:pitch w:val="variable"/>
    <w:sig w:usb0="00000003" w:usb1="00000000" w:usb2="00000000" w:usb3="00000000" w:csb0="00000001" w:csb1="00000000"/>
  </w:font>
  <w:font w:name="Outwrite">
    <w:altName w:val="Calibri"/>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7789" w14:textId="77777777" w:rsidR="00261664" w:rsidRDefault="00261664" w:rsidP="003A02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AC9BDB" w14:textId="77777777" w:rsidR="00261664" w:rsidRDefault="00261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8C74" w14:textId="77777777" w:rsidR="00261664" w:rsidRPr="003A02CF" w:rsidRDefault="00261664" w:rsidP="003A02CF">
    <w:pPr>
      <w:pStyle w:val="Footer"/>
      <w:framePr w:wrap="around" w:vAnchor="text" w:hAnchor="margin" w:xAlign="center" w:y="1"/>
      <w:rPr>
        <w:rStyle w:val="PageNumber"/>
        <w:color w:val="808080"/>
        <w:sz w:val="16"/>
        <w:szCs w:val="16"/>
      </w:rPr>
    </w:pPr>
    <w:r w:rsidRPr="003A02CF">
      <w:rPr>
        <w:rStyle w:val="PageNumber"/>
        <w:color w:val="808080"/>
        <w:sz w:val="16"/>
        <w:szCs w:val="16"/>
      </w:rPr>
      <w:fldChar w:fldCharType="begin"/>
    </w:r>
    <w:r w:rsidRPr="003A02CF">
      <w:rPr>
        <w:rStyle w:val="PageNumber"/>
        <w:color w:val="808080"/>
        <w:sz w:val="16"/>
        <w:szCs w:val="16"/>
      </w:rPr>
      <w:instrText xml:space="preserve">PAGE  </w:instrText>
    </w:r>
    <w:r w:rsidRPr="003A02CF">
      <w:rPr>
        <w:rStyle w:val="PageNumber"/>
        <w:color w:val="808080"/>
        <w:sz w:val="16"/>
        <w:szCs w:val="16"/>
      </w:rPr>
      <w:fldChar w:fldCharType="separate"/>
    </w:r>
    <w:r>
      <w:rPr>
        <w:rStyle w:val="PageNumber"/>
        <w:noProof/>
        <w:color w:val="808080"/>
        <w:sz w:val="16"/>
        <w:szCs w:val="16"/>
      </w:rPr>
      <w:t>2</w:t>
    </w:r>
    <w:r w:rsidRPr="003A02CF">
      <w:rPr>
        <w:rStyle w:val="PageNumber"/>
        <w:color w:val="808080"/>
        <w:sz w:val="16"/>
        <w:szCs w:val="16"/>
      </w:rPr>
      <w:fldChar w:fldCharType="end"/>
    </w:r>
  </w:p>
  <w:p w14:paraId="2C7F089F" w14:textId="60A1CDA7" w:rsidR="00261664" w:rsidRPr="000C1340" w:rsidRDefault="00261664" w:rsidP="006F1B8E">
    <w:pPr>
      <w:pStyle w:val="Footer"/>
      <w:tabs>
        <w:tab w:val="left" w:pos="2700"/>
      </w:tabs>
      <w:rPr>
        <w:color w:val="808080"/>
        <w:sz w:val="18"/>
        <w:szCs w:val="18"/>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A3C2" w14:textId="77777777" w:rsidR="00374D8F" w:rsidRDefault="00374D8F">
      <w:r>
        <w:separator/>
      </w:r>
    </w:p>
  </w:footnote>
  <w:footnote w:type="continuationSeparator" w:id="0">
    <w:p w14:paraId="5EA66278" w14:textId="77777777" w:rsidR="00374D8F" w:rsidRDefault="00374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B04"/>
    <w:rsid w:val="00012EB0"/>
    <w:rsid w:val="00034F64"/>
    <w:rsid w:val="00041DC6"/>
    <w:rsid w:val="00070201"/>
    <w:rsid w:val="000C1340"/>
    <w:rsid w:val="00260F92"/>
    <w:rsid w:val="00261664"/>
    <w:rsid w:val="002C449D"/>
    <w:rsid w:val="002D4D68"/>
    <w:rsid w:val="002F7C4C"/>
    <w:rsid w:val="00374D8F"/>
    <w:rsid w:val="0037693F"/>
    <w:rsid w:val="003A02CF"/>
    <w:rsid w:val="003A56CC"/>
    <w:rsid w:val="003C233A"/>
    <w:rsid w:val="003C766C"/>
    <w:rsid w:val="00414CD9"/>
    <w:rsid w:val="004A6ECB"/>
    <w:rsid w:val="004D1B04"/>
    <w:rsid w:val="005E4E6F"/>
    <w:rsid w:val="006B56F2"/>
    <w:rsid w:val="006F1B8E"/>
    <w:rsid w:val="007F33DC"/>
    <w:rsid w:val="00A721CF"/>
    <w:rsid w:val="00B54C05"/>
    <w:rsid w:val="00C077B0"/>
    <w:rsid w:val="00F11C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CD068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B04"/>
    <w:rPr>
      <w:color w:val="0000FF"/>
      <w:u w:val="single"/>
    </w:rPr>
  </w:style>
  <w:style w:type="character" w:customStyle="1" w:styleId="article">
    <w:name w:val="article"/>
    <w:basedOn w:val="DefaultParagraphFont"/>
    <w:rsid w:val="004D1B04"/>
  </w:style>
  <w:style w:type="table" w:styleId="TableGrid">
    <w:name w:val="Table Grid"/>
    <w:basedOn w:val="TableNormal"/>
    <w:rsid w:val="00F1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B56F2"/>
    <w:pPr>
      <w:tabs>
        <w:tab w:val="center" w:pos="4320"/>
        <w:tab w:val="right" w:pos="8640"/>
      </w:tabs>
    </w:pPr>
  </w:style>
  <w:style w:type="paragraph" w:styleId="Footer">
    <w:name w:val="footer"/>
    <w:basedOn w:val="Normal"/>
    <w:rsid w:val="006B56F2"/>
    <w:pPr>
      <w:tabs>
        <w:tab w:val="center" w:pos="4320"/>
        <w:tab w:val="right" w:pos="8640"/>
      </w:tabs>
    </w:pPr>
  </w:style>
  <w:style w:type="character" w:styleId="PageNumber">
    <w:name w:val="page number"/>
    <w:basedOn w:val="DefaultParagraphFont"/>
    <w:rsid w:val="003A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