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1F2FF" w14:textId="77777777" w:rsidR="005D7872" w:rsidRPr="008001AA" w:rsidRDefault="005D7872" w:rsidP="00324017">
      <w:pPr>
        <w:pStyle w:val="NoSpacing"/>
        <w:jc w:val="center"/>
        <w:rPr>
          <w:rFonts w:ascii="Blade Runner Movie Font" w:hAnsi="Blade Runner Movie Font"/>
          <w:sz w:val="52"/>
          <w:szCs w:val="52"/>
          <w:lang w:val="en-GB" w:eastAsia="sl-SI"/>
        </w:rPr>
      </w:pPr>
      <w:bookmarkStart w:id="0" w:name="_GoBack"/>
      <w:bookmarkEnd w:id="0"/>
      <w:r w:rsidRPr="008001AA">
        <w:rPr>
          <w:rFonts w:ascii="Blade Runner Movie Font" w:hAnsi="Blade Runner Movie Font"/>
          <w:sz w:val="52"/>
          <w:szCs w:val="52"/>
          <w:lang w:val="en-GB" w:eastAsia="sl-SI"/>
        </w:rPr>
        <w:t>Old Trafford</w:t>
      </w:r>
    </w:p>
    <w:p w14:paraId="11F4189A" w14:textId="77777777" w:rsidR="00324017" w:rsidRPr="008001AA" w:rsidRDefault="00324017" w:rsidP="00324017">
      <w:pPr>
        <w:pStyle w:val="NoSpacing"/>
        <w:rPr>
          <w:color w:val="000000"/>
          <w:sz w:val="26"/>
          <w:szCs w:val="26"/>
          <w:lang w:val="en-GB" w:eastAsia="sl-SI"/>
        </w:rPr>
      </w:pPr>
    </w:p>
    <w:p w14:paraId="5C607800" w14:textId="77777777" w:rsidR="005D7872" w:rsidRPr="008001AA" w:rsidRDefault="005D7872" w:rsidP="00324017">
      <w:pPr>
        <w:pStyle w:val="NoSpacing"/>
        <w:rPr>
          <w:color w:val="000000"/>
          <w:sz w:val="26"/>
          <w:szCs w:val="26"/>
          <w:lang w:val="en-GB"/>
        </w:rPr>
      </w:pPr>
      <w:r w:rsidRPr="008001AA">
        <w:rPr>
          <w:bCs/>
          <w:color w:val="000000"/>
          <w:sz w:val="26"/>
          <w:szCs w:val="26"/>
          <w:lang w:val="en-GB"/>
        </w:rPr>
        <w:t>Old Trafford</w:t>
      </w:r>
      <w:r w:rsidRPr="008001AA">
        <w:rPr>
          <w:color w:val="000000"/>
          <w:sz w:val="26"/>
          <w:szCs w:val="26"/>
          <w:lang w:val="en-GB"/>
        </w:rPr>
        <w:t xml:space="preserve"> is a</w:t>
      </w:r>
      <w:r w:rsidR="00324017" w:rsidRPr="008001AA">
        <w:rPr>
          <w:color w:val="000000"/>
          <w:sz w:val="26"/>
          <w:szCs w:val="26"/>
          <w:lang w:val="en-GB"/>
        </w:rPr>
        <w:t xml:space="preserve">n all-seater </w:t>
      </w:r>
      <w:r w:rsidRPr="008001AA">
        <w:rPr>
          <w:color w:val="000000"/>
          <w:sz w:val="26"/>
          <w:szCs w:val="26"/>
          <w:lang w:val="en-GB"/>
        </w:rPr>
        <w:t xml:space="preserve">football stadium in </w:t>
      </w:r>
      <w:hyperlink r:id="rId5" w:tooltip="Manchester" w:history="1">
        <w:r w:rsidRPr="008001AA">
          <w:rPr>
            <w:rStyle w:val="Hyperlink"/>
            <w:color w:val="000000"/>
            <w:sz w:val="26"/>
            <w:szCs w:val="26"/>
            <w:u w:val="none"/>
            <w:lang w:val="en-GB"/>
          </w:rPr>
          <w:t>Manchester</w:t>
        </w:r>
      </w:hyperlink>
      <w:r w:rsidRPr="008001AA">
        <w:rPr>
          <w:color w:val="000000"/>
          <w:sz w:val="26"/>
          <w:szCs w:val="26"/>
          <w:lang w:val="en-GB"/>
        </w:rPr>
        <w:t>. It</w:t>
      </w:r>
      <w:r w:rsidR="00324017" w:rsidRPr="008001AA">
        <w:rPr>
          <w:color w:val="000000"/>
          <w:sz w:val="26"/>
          <w:szCs w:val="26"/>
          <w:lang w:val="en-GB"/>
        </w:rPr>
        <w:t>’s</w:t>
      </w:r>
      <w:r w:rsidRPr="008001AA">
        <w:rPr>
          <w:color w:val="000000"/>
          <w:sz w:val="26"/>
          <w:szCs w:val="26"/>
          <w:lang w:val="en-GB"/>
        </w:rPr>
        <w:t xml:space="preserve"> the home ground of English football club </w:t>
      </w:r>
      <w:hyperlink r:id="rId6" w:tooltip="Manchester United" w:history="1">
        <w:r w:rsidRPr="008001AA">
          <w:rPr>
            <w:rStyle w:val="Hyperlink"/>
            <w:color w:val="000000"/>
            <w:sz w:val="26"/>
            <w:szCs w:val="26"/>
            <w:u w:val="none"/>
            <w:lang w:val="en-GB"/>
          </w:rPr>
          <w:t>Manchester United</w:t>
        </w:r>
      </w:hyperlink>
      <w:r w:rsidR="00E47D93">
        <w:rPr>
          <w:color w:val="000000"/>
          <w:sz w:val="26"/>
          <w:szCs w:val="26"/>
          <w:lang w:val="en-GB"/>
        </w:rPr>
        <w:t xml:space="preserve"> for hundred years. </w:t>
      </w:r>
      <w:r w:rsidRPr="008001AA">
        <w:rPr>
          <w:color w:val="000000"/>
          <w:sz w:val="26"/>
          <w:szCs w:val="26"/>
          <w:lang w:val="en-GB"/>
        </w:rPr>
        <w:t xml:space="preserve">The stadium is also called "The Theatre of Dreams". </w:t>
      </w:r>
      <w:r w:rsidR="00324017" w:rsidRPr="008001AA">
        <w:rPr>
          <w:color w:val="000000"/>
          <w:sz w:val="26"/>
          <w:szCs w:val="26"/>
          <w:lang w:val="en-GB"/>
        </w:rPr>
        <w:t>That’s the nickname given by Bobby Charlton.</w:t>
      </w:r>
    </w:p>
    <w:p w14:paraId="7BE890B5" w14:textId="77777777" w:rsidR="00D1314C" w:rsidRPr="008001AA" w:rsidRDefault="00D1314C" w:rsidP="00324017">
      <w:pPr>
        <w:pStyle w:val="NoSpacing"/>
        <w:rPr>
          <w:bCs/>
          <w:sz w:val="26"/>
          <w:szCs w:val="26"/>
          <w:lang w:val="en-GB"/>
        </w:rPr>
      </w:pPr>
    </w:p>
    <w:p w14:paraId="2404617F" w14:textId="77777777" w:rsidR="00D1314C" w:rsidRPr="008001AA" w:rsidRDefault="00D1314C" w:rsidP="00324017">
      <w:pPr>
        <w:pStyle w:val="NoSpacing"/>
        <w:rPr>
          <w:b/>
          <w:bCs/>
          <w:sz w:val="26"/>
          <w:szCs w:val="26"/>
          <w:lang w:val="en-GB"/>
        </w:rPr>
      </w:pPr>
      <w:r w:rsidRPr="008001AA">
        <w:rPr>
          <w:b/>
          <w:bCs/>
          <w:sz w:val="26"/>
          <w:szCs w:val="26"/>
          <w:lang w:val="en-GB"/>
        </w:rPr>
        <w:t>History</w:t>
      </w:r>
    </w:p>
    <w:p w14:paraId="571D14C9" w14:textId="77777777" w:rsidR="00183BB8" w:rsidRPr="008001AA" w:rsidRDefault="00FF3DE4" w:rsidP="00324017">
      <w:pPr>
        <w:pStyle w:val="NoSpacing"/>
        <w:rPr>
          <w:sz w:val="26"/>
          <w:szCs w:val="26"/>
          <w:lang w:val="en-GB"/>
        </w:rPr>
      </w:pPr>
      <w:r w:rsidRPr="008001AA">
        <w:rPr>
          <w:bCs/>
          <w:sz w:val="26"/>
          <w:szCs w:val="26"/>
          <w:lang w:val="en-GB"/>
        </w:rPr>
        <w:t xml:space="preserve">Old Trafford </w:t>
      </w:r>
      <w:r w:rsidRPr="008001AA">
        <w:rPr>
          <w:sz w:val="26"/>
          <w:szCs w:val="26"/>
          <w:lang w:val="en-GB"/>
        </w:rPr>
        <w:t>has been United's permanent residence since 1910, with the exception of an eight-year absence, following the bombing of the stadium in the Second World War.</w:t>
      </w:r>
      <w:r w:rsidR="00B17E52">
        <w:rPr>
          <w:sz w:val="26"/>
          <w:szCs w:val="26"/>
          <w:lang w:val="en-GB"/>
        </w:rPr>
        <w:t xml:space="preserve"> </w:t>
      </w:r>
      <w:r w:rsidRPr="008001AA">
        <w:rPr>
          <w:sz w:val="26"/>
          <w:szCs w:val="26"/>
          <w:lang w:val="en-GB"/>
        </w:rPr>
        <w:t>During this period, the club shared Maine Road</w:t>
      </w:r>
      <w:r w:rsidR="00E47D93">
        <w:rPr>
          <w:sz w:val="26"/>
          <w:szCs w:val="26"/>
          <w:lang w:val="en-GB"/>
        </w:rPr>
        <w:t xml:space="preserve"> stadium</w:t>
      </w:r>
      <w:r w:rsidRPr="008001AA">
        <w:rPr>
          <w:sz w:val="26"/>
          <w:szCs w:val="26"/>
          <w:lang w:val="en-GB"/>
        </w:rPr>
        <w:t xml:space="preserve"> with local rivals, Manchester City</w:t>
      </w:r>
      <w:r w:rsidR="00E47D93">
        <w:rPr>
          <w:sz w:val="26"/>
          <w:szCs w:val="26"/>
          <w:lang w:val="en-GB"/>
        </w:rPr>
        <w:t xml:space="preserve"> football club</w:t>
      </w:r>
      <w:r w:rsidRPr="008001AA">
        <w:rPr>
          <w:sz w:val="26"/>
          <w:szCs w:val="26"/>
          <w:lang w:val="en-GB"/>
        </w:rPr>
        <w:t>.</w:t>
      </w:r>
      <w:r w:rsidR="00D1314C" w:rsidRPr="008001AA">
        <w:rPr>
          <w:sz w:val="26"/>
          <w:szCs w:val="26"/>
          <w:lang w:val="en-GB"/>
        </w:rPr>
        <w:t xml:space="preserve"> United's first game back at Old Trafford was played on </w:t>
      </w:r>
      <w:r w:rsidR="00B17E52" w:rsidRPr="008001AA">
        <w:rPr>
          <w:sz w:val="26"/>
          <w:szCs w:val="26"/>
          <w:lang w:val="en-GB"/>
        </w:rPr>
        <w:t>24</w:t>
      </w:r>
      <w:r w:rsidR="00B17E52" w:rsidRPr="00B17E52">
        <w:rPr>
          <w:sz w:val="26"/>
          <w:szCs w:val="26"/>
          <w:vertAlign w:val="superscript"/>
          <w:lang w:val="en-GB"/>
        </w:rPr>
        <w:t>th</w:t>
      </w:r>
      <w:r w:rsidR="00B17E52">
        <w:rPr>
          <w:sz w:val="26"/>
          <w:szCs w:val="26"/>
          <w:vertAlign w:val="superscript"/>
          <w:lang w:val="en-GB"/>
        </w:rPr>
        <w:t xml:space="preserve"> </w:t>
      </w:r>
      <w:r w:rsidR="00B17E52" w:rsidRPr="008001AA">
        <w:rPr>
          <w:sz w:val="26"/>
          <w:szCs w:val="26"/>
          <w:lang w:val="en-GB"/>
        </w:rPr>
        <w:t>August</w:t>
      </w:r>
      <w:r w:rsidR="00D1314C" w:rsidRPr="008001AA">
        <w:rPr>
          <w:sz w:val="26"/>
          <w:szCs w:val="26"/>
          <w:lang w:val="en-GB"/>
        </w:rPr>
        <w:t xml:space="preserve"> 1949, as 4</w:t>
      </w:r>
      <w:r w:rsidR="00B17E52">
        <w:rPr>
          <w:sz w:val="26"/>
          <w:szCs w:val="26"/>
          <w:lang w:val="en-GB"/>
        </w:rPr>
        <w:t xml:space="preserve">2,000 </w:t>
      </w:r>
      <w:r w:rsidR="00D1314C" w:rsidRPr="008001AA">
        <w:rPr>
          <w:sz w:val="26"/>
          <w:szCs w:val="26"/>
          <w:lang w:val="en-GB"/>
        </w:rPr>
        <w:t>spectators witnessed a 3–0 victory over Bolton Wanderers.</w:t>
      </w:r>
    </w:p>
    <w:p w14:paraId="11B34015" w14:textId="77777777" w:rsidR="00183BB8" w:rsidRPr="008001AA" w:rsidRDefault="00F5456F" w:rsidP="00324017">
      <w:pPr>
        <w:pStyle w:val="NoSpacing"/>
        <w:rPr>
          <w:sz w:val="26"/>
          <w:szCs w:val="26"/>
          <w:lang w:val="en-GB"/>
        </w:rPr>
      </w:pPr>
      <w:r w:rsidRPr="008001AA">
        <w:rPr>
          <w:sz w:val="26"/>
          <w:szCs w:val="26"/>
          <w:lang w:val="en-GB"/>
        </w:rPr>
        <w:t>There were lots of improvements after Second World War and the capacity steadily declined. By the 1980s, the capacity had dropped from the original 80,000 to approximately 60,000. The capacity dropped still further in 1990 when the government demanded that all First and Second Division stadia sh</w:t>
      </w:r>
      <w:r w:rsidR="005B08B9">
        <w:rPr>
          <w:sz w:val="26"/>
          <w:szCs w:val="26"/>
          <w:lang w:val="en-GB"/>
        </w:rPr>
        <w:t>ould be converted to all-seater</w:t>
      </w:r>
      <w:r w:rsidRPr="008001AA">
        <w:rPr>
          <w:sz w:val="26"/>
          <w:szCs w:val="26"/>
          <w:lang w:val="en-GB"/>
        </w:rPr>
        <w:t>. The club's success and increase in popularity in the early 1990s ensured that further development would have to occur.</w:t>
      </w:r>
      <w:r w:rsidR="00724B3A" w:rsidRPr="008001AA">
        <w:rPr>
          <w:sz w:val="26"/>
          <w:szCs w:val="26"/>
          <w:lang w:val="en-GB"/>
        </w:rPr>
        <w:t xml:space="preserve"> The new three-tiered stand</w:t>
      </w:r>
      <w:r w:rsidR="00B17E52">
        <w:rPr>
          <w:sz w:val="26"/>
          <w:szCs w:val="26"/>
          <w:lang w:val="en-GB"/>
        </w:rPr>
        <w:t xml:space="preserve"> raised</w:t>
      </w:r>
      <w:r w:rsidRPr="008001AA">
        <w:rPr>
          <w:sz w:val="26"/>
          <w:szCs w:val="26"/>
          <w:lang w:val="en-GB"/>
        </w:rPr>
        <w:t xml:space="preserve"> the capacity of the entire ground to more than 55,000. In the year of 2000 the </w:t>
      </w:r>
      <w:r w:rsidR="00724B3A" w:rsidRPr="008001AA">
        <w:rPr>
          <w:sz w:val="26"/>
          <w:szCs w:val="26"/>
          <w:lang w:val="en-GB"/>
        </w:rPr>
        <w:t>capacity of Old Trafford was</w:t>
      </w:r>
      <w:r w:rsidRPr="008001AA">
        <w:rPr>
          <w:sz w:val="26"/>
          <w:szCs w:val="26"/>
          <w:lang w:val="en-GB"/>
        </w:rPr>
        <w:t xml:space="preserve"> more than 68,000.</w:t>
      </w:r>
    </w:p>
    <w:p w14:paraId="24AE3009" w14:textId="77777777" w:rsidR="00F5456F" w:rsidRPr="008001AA" w:rsidRDefault="00F5456F" w:rsidP="00324017">
      <w:pPr>
        <w:pStyle w:val="NoSpacing"/>
        <w:rPr>
          <w:sz w:val="26"/>
          <w:szCs w:val="26"/>
          <w:lang w:val="en-GB"/>
        </w:rPr>
      </w:pPr>
    </w:p>
    <w:p w14:paraId="49758AE8" w14:textId="77777777" w:rsidR="00183BB8" w:rsidRPr="008001AA" w:rsidRDefault="00183BB8" w:rsidP="00183BB8">
      <w:pPr>
        <w:pStyle w:val="NoSpacing"/>
        <w:rPr>
          <w:b/>
          <w:sz w:val="26"/>
          <w:szCs w:val="26"/>
          <w:lang w:val="en-GB" w:eastAsia="sl-SI"/>
        </w:rPr>
      </w:pPr>
      <w:r w:rsidRPr="008001AA">
        <w:rPr>
          <w:b/>
          <w:sz w:val="26"/>
          <w:szCs w:val="26"/>
          <w:lang w:val="en-GB" w:eastAsia="sl-SI"/>
        </w:rPr>
        <w:t>2006 expansion</w:t>
      </w:r>
    </w:p>
    <w:p w14:paraId="3D5EC49E" w14:textId="77777777" w:rsidR="00183BB8" w:rsidRPr="008001AA" w:rsidRDefault="00183BB8" w:rsidP="00183BB8">
      <w:pPr>
        <w:pStyle w:val="NoSpacing"/>
        <w:rPr>
          <w:sz w:val="26"/>
          <w:szCs w:val="26"/>
          <w:lang w:val="en-GB" w:eastAsia="sl-SI"/>
        </w:rPr>
      </w:pPr>
      <w:r w:rsidRPr="008001AA">
        <w:rPr>
          <w:sz w:val="26"/>
          <w:szCs w:val="26"/>
          <w:lang w:val="en-GB" w:eastAsia="sl-SI"/>
        </w:rPr>
        <w:t>Old T</w:t>
      </w:r>
      <w:r w:rsidR="00B17E52">
        <w:rPr>
          <w:sz w:val="26"/>
          <w:szCs w:val="26"/>
          <w:lang w:val="en-GB" w:eastAsia="sl-SI"/>
        </w:rPr>
        <w:t>rafford's most recent expansion</w:t>
      </w:r>
      <w:r w:rsidRPr="008001AA">
        <w:rPr>
          <w:sz w:val="26"/>
          <w:szCs w:val="26"/>
          <w:lang w:val="en-GB" w:eastAsia="sl-SI"/>
        </w:rPr>
        <w:t xml:space="preserve"> took place between July 2005 and May 2006.</w:t>
      </w:r>
      <w:r w:rsidR="00B17E52">
        <w:rPr>
          <w:sz w:val="26"/>
          <w:szCs w:val="26"/>
          <w:lang w:val="en-GB" w:eastAsia="sl-SI"/>
        </w:rPr>
        <w:t xml:space="preserve"> </w:t>
      </w:r>
      <w:r w:rsidR="003622F9" w:rsidRPr="008001AA">
        <w:rPr>
          <w:sz w:val="26"/>
          <w:szCs w:val="26"/>
          <w:lang w:val="en-GB" w:eastAsia="sl-SI"/>
        </w:rPr>
        <w:t xml:space="preserve">The new capacity was </w:t>
      </w:r>
      <w:r w:rsidR="003622F9" w:rsidRPr="008001AA">
        <w:rPr>
          <w:sz w:val="26"/>
          <w:szCs w:val="26"/>
          <w:lang w:val="en-GB"/>
        </w:rPr>
        <w:t>76,212.</w:t>
      </w:r>
      <w:r w:rsidR="003622F9" w:rsidRPr="008001AA">
        <w:rPr>
          <w:sz w:val="26"/>
          <w:szCs w:val="26"/>
          <w:lang w:val="en-GB" w:eastAsia="sl-SI"/>
        </w:rPr>
        <w:t xml:space="preserve"> Premier League record was made on </w:t>
      </w:r>
      <w:r w:rsidR="003622F9" w:rsidRPr="008001AA">
        <w:rPr>
          <w:sz w:val="26"/>
          <w:szCs w:val="26"/>
          <w:lang w:val="en-GB"/>
        </w:rPr>
        <w:t>3</w:t>
      </w:r>
      <w:r w:rsidR="00B17E52">
        <w:rPr>
          <w:sz w:val="26"/>
          <w:szCs w:val="26"/>
          <w:lang w:val="en-GB"/>
        </w:rPr>
        <w:t>1</w:t>
      </w:r>
      <w:r w:rsidR="00B17E52" w:rsidRPr="00B17E52">
        <w:rPr>
          <w:sz w:val="26"/>
          <w:szCs w:val="26"/>
          <w:vertAlign w:val="superscript"/>
          <w:lang w:val="en-GB"/>
        </w:rPr>
        <w:t>st</w:t>
      </w:r>
      <w:r w:rsidR="00B17E52">
        <w:rPr>
          <w:sz w:val="26"/>
          <w:szCs w:val="26"/>
          <w:lang w:val="en-GB"/>
        </w:rPr>
        <w:t xml:space="preserve"> </w:t>
      </w:r>
      <w:r w:rsidR="003622F9" w:rsidRPr="008001AA">
        <w:rPr>
          <w:sz w:val="26"/>
          <w:szCs w:val="26"/>
          <w:lang w:val="en-GB"/>
        </w:rPr>
        <w:t>March 2007, when 76,098 spectators saw United beat Blackburn Rovers 4–1, meaning that just 114 seats</w:t>
      </w:r>
      <w:r w:rsidR="00B17E52">
        <w:rPr>
          <w:sz w:val="26"/>
          <w:szCs w:val="26"/>
          <w:lang w:val="en-GB"/>
        </w:rPr>
        <w:t xml:space="preserve"> </w:t>
      </w:r>
      <w:r w:rsidR="003622F9" w:rsidRPr="008001AA">
        <w:rPr>
          <w:sz w:val="26"/>
          <w:szCs w:val="26"/>
          <w:lang w:val="en-GB"/>
        </w:rPr>
        <w:t>were left unoccupied</w:t>
      </w:r>
      <w:r w:rsidR="00B17E52">
        <w:rPr>
          <w:sz w:val="26"/>
          <w:szCs w:val="26"/>
          <w:lang w:val="en-GB"/>
        </w:rPr>
        <w:t xml:space="preserve"> </w:t>
      </w:r>
      <w:r w:rsidR="00B17E52" w:rsidRPr="008001AA">
        <w:rPr>
          <w:sz w:val="26"/>
          <w:szCs w:val="26"/>
          <w:lang w:val="en-GB"/>
        </w:rPr>
        <w:t>(0.15% of the total capacity)</w:t>
      </w:r>
      <w:r w:rsidR="003622F9" w:rsidRPr="008001AA">
        <w:rPr>
          <w:sz w:val="26"/>
          <w:szCs w:val="26"/>
          <w:lang w:val="en-GB"/>
        </w:rPr>
        <w:t>. In 2009, a reorganisation of the seating in the stadium resulted in a reduction of the capacity by 255, meaning that the club's home attendance record would stand at least until the next expansion.</w:t>
      </w:r>
    </w:p>
    <w:p w14:paraId="77A9AF2C" w14:textId="77777777" w:rsidR="00F5456F" w:rsidRPr="008001AA" w:rsidRDefault="00F5456F" w:rsidP="00324017">
      <w:pPr>
        <w:pStyle w:val="NoSpacing"/>
        <w:rPr>
          <w:color w:val="000000"/>
          <w:sz w:val="26"/>
          <w:szCs w:val="26"/>
          <w:lang w:val="en-GB"/>
        </w:rPr>
      </w:pPr>
    </w:p>
    <w:p w14:paraId="43B219A7" w14:textId="77777777" w:rsidR="00FF3DE4" w:rsidRPr="008001AA" w:rsidRDefault="00CA7ACE" w:rsidP="00324017">
      <w:pPr>
        <w:pStyle w:val="NoSpacing"/>
        <w:rPr>
          <w:sz w:val="26"/>
          <w:szCs w:val="26"/>
          <w:lang w:val="en-GB"/>
        </w:rPr>
      </w:pPr>
      <w:r w:rsidRPr="008001AA">
        <w:rPr>
          <w:color w:val="000000"/>
          <w:sz w:val="26"/>
          <w:szCs w:val="26"/>
          <w:lang w:val="en-GB"/>
        </w:rPr>
        <w:t>Today, Old</w:t>
      </w:r>
      <w:r w:rsidR="00985537" w:rsidRPr="008001AA">
        <w:rPr>
          <w:color w:val="000000"/>
          <w:sz w:val="26"/>
          <w:szCs w:val="26"/>
          <w:lang w:val="en-GB"/>
        </w:rPr>
        <w:t xml:space="preserve"> Trafford has </w:t>
      </w:r>
      <w:r w:rsidRPr="008001AA">
        <w:rPr>
          <w:color w:val="000000"/>
          <w:sz w:val="26"/>
          <w:szCs w:val="26"/>
          <w:lang w:val="en-GB"/>
        </w:rPr>
        <w:t>the second-largest capacity of any English football stadium after Wembley Stadium</w:t>
      </w:r>
      <w:r w:rsidR="00E47D93">
        <w:rPr>
          <w:color w:val="000000"/>
          <w:sz w:val="26"/>
          <w:szCs w:val="26"/>
          <w:lang w:val="en-GB"/>
        </w:rPr>
        <w:t xml:space="preserve"> in London</w:t>
      </w:r>
      <w:r w:rsidRPr="008001AA">
        <w:rPr>
          <w:color w:val="000000"/>
          <w:sz w:val="26"/>
          <w:szCs w:val="26"/>
          <w:lang w:val="en-GB"/>
        </w:rPr>
        <w:t xml:space="preserve">, and the eleventh-largest in Europe. Despite the high ticket prices the Old Trafford is sold out constantly. </w:t>
      </w:r>
      <w:r w:rsidR="00FF3DE4" w:rsidRPr="008001AA">
        <w:rPr>
          <w:sz w:val="26"/>
          <w:szCs w:val="26"/>
          <w:lang w:val="en-GB"/>
        </w:rPr>
        <w:t>Future expansion is likely to involve the addition of a second tier to the South Stand, which would raise the capacity to over 90,000.</w:t>
      </w:r>
    </w:p>
    <w:p w14:paraId="228F0073" w14:textId="77777777" w:rsidR="00E84311" w:rsidRPr="008001AA" w:rsidRDefault="00E84311" w:rsidP="00324017">
      <w:pPr>
        <w:pStyle w:val="NoSpacing"/>
        <w:rPr>
          <w:color w:val="000000"/>
          <w:sz w:val="26"/>
          <w:szCs w:val="26"/>
          <w:lang w:val="en-GB"/>
        </w:rPr>
      </w:pPr>
    </w:p>
    <w:p w14:paraId="6310FB04" w14:textId="77777777" w:rsidR="00436D95" w:rsidRDefault="00CA7ACE" w:rsidP="00324017">
      <w:pPr>
        <w:pStyle w:val="NoSpacing"/>
        <w:rPr>
          <w:sz w:val="26"/>
          <w:szCs w:val="26"/>
          <w:lang w:val="en-GB"/>
        </w:rPr>
      </w:pPr>
      <w:r w:rsidRPr="008001AA">
        <w:rPr>
          <w:sz w:val="26"/>
          <w:szCs w:val="26"/>
          <w:lang w:val="en-GB"/>
        </w:rPr>
        <w:t xml:space="preserve">For the 2012 Summer Olympics, the stadium will </w:t>
      </w:r>
      <w:r w:rsidR="003622F9" w:rsidRPr="008001AA">
        <w:rPr>
          <w:sz w:val="26"/>
          <w:szCs w:val="26"/>
          <w:lang w:val="en-GB"/>
        </w:rPr>
        <w:t xml:space="preserve">also </w:t>
      </w:r>
      <w:r w:rsidRPr="008001AA">
        <w:rPr>
          <w:sz w:val="26"/>
          <w:szCs w:val="26"/>
          <w:lang w:val="en-GB"/>
        </w:rPr>
        <w:t>host several football matches.</w:t>
      </w:r>
    </w:p>
    <w:p w14:paraId="1D7AADFC" w14:textId="77777777" w:rsidR="00B17E52" w:rsidRPr="008001AA" w:rsidRDefault="00B17E52" w:rsidP="00324017">
      <w:pPr>
        <w:pStyle w:val="NoSpacing"/>
        <w:rPr>
          <w:sz w:val="26"/>
          <w:szCs w:val="26"/>
          <w:lang w:val="en-GB"/>
        </w:rPr>
      </w:pPr>
    </w:p>
    <w:p w14:paraId="067154BF" w14:textId="71B5F736" w:rsidR="00436D95" w:rsidRPr="001F2508" w:rsidRDefault="00FA5547" w:rsidP="001F2508">
      <w:pPr>
        <w:pStyle w:val="NoSpacing"/>
        <w:jc w:val="right"/>
        <w:rPr>
          <w:b/>
          <w:sz w:val="26"/>
          <w:szCs w:val="26"/>
          <w:lang w:val="en-GB"/>
        </w:rPr>
      </w:pPr>
      <w:r>
        <w:rPr>
          <w:b/>
          <w:sz w:val="26"/>
          <w:szCs w:val="26"/>
          <w:lang w:val="en-GB"/>
        </w:rPr>
        <w:t xml:space="preserve"> </w:t>
      </w:r>
    </w:p>
    <w:p w14:paraId="44CCDFB4" w14:textId="77777777" w:rsidR="00B17E52" w:rsidRPr="00B17E52" w:rsidRDefault="00B17E52" w:rsidP="00B17E52">
      <w:pPr>
        <w:pStyle w:val="NoSpacing"/>
        <w:rPr>
          <w:sz w:val="26"/>
          <w:szCs w:val="26"/>
          <w:lang w:val="en-GB"/>
        </w:rPr>
      </w:pPr>
    </w:p>
    <w:p w14:paraId="02AEDEB3" w14:textId="77777777" w:rsidR="00436D95" w:rsidRPr="00B17E52" w:rsidRDefault="004E4633" w:rsidP="00B17E52">
      <w:pPr>
        <w:pStyle w:val="NoSpacing"/>
        <w:numPr>
          <w:ilvl w:val="0"/>
          <w:numId w:val="1"/>
        </w:numPr>
        <w:ind w:left="426" w:hanging="284"/>
        <w:rPr>
          <w:sz w:val="26"/>
          <w:szCs w:val="26"/>
          <w:lang w:val="en-GB"/>
        </w:rPr>
      </w:pPr>
      <w:hyperlink r:id="rId7" w:history="1">
        <w:r w:rsidR="00436D95" w:rsidRPr="00B17E52">
          <w:rPr>
            <w:rStyle w:val="Hyperlink"/>
            <w:sz w:val="26"/>
            <w:szCs w:val="26"/>
            <w:lang w:val="en-GB"/>
          </w:rPr>
          <w:t>http://www.manutd.com/</w:t>
        </w:r>
      </w:hyperlink>
    </w:p>
    <w:p w14:paraId="09A2387F" w14:textId="77777777" w:rsidR="00B17E52" w:rsidRDefault="004E4633" w:rsidP="00C954B2">
      <w:pPr>
        <w:pStyle w:val="NoSpacing"/>
        <w:numPr>
          <w:ilvl w:val="0"/>
          <w:numId w:val="1"/>
        </w:numPr>
        <w:ind w:left="426" w:hanging="284"/>
        <w:rPr>
          <w:sz w:val="26"/>
          <w:szCs w:val="26"/>
          <w:lang w:val="en-GB"/>
        </w:rPr>
      </w:pPr>
      <w:hyperlink r:id="rId8" w:history="1">
        <w:r w:rsidR="00436D95" w:rsidRPr="00B17E52">
          <w:rPr>
            <w:rStyle w:val="Hyperlink"/>
            <w:sz w:val="26"/>
            <w:szCs w:val="26"/>
            <w:lang w:val="en-GB"/>
          </w:rPr>
          <w:t>http://en.wikipedia.org/wiki/Old_Trafford</w:t>
        </w:r>
      </w:hyperlink>
    </w:p>
    <w:p w14:paraId="2F5E0DD9" w14:textId="77777777" w:rsidR="00C954B2" w:rsidRDefault="004E4633" w:rsidP="005362BF">
      <w:pPr>
        <w:pStyle w:val="NoSpacing"/>
        <w:numPr>
          <w:ilvl w:val="0"/>
          <w:numId w:val="1"/>
        </w:numPr>
        <w:ind w:left="426" w:hanging="284"/>
        <w:rPr>
          <w:sz w:val="26"/>
          <w:szCs w:val="26"/>
          <w:lang w:val="en-GB"/>
        </w:rPr>
      </w:pPr>
      <w:hyperlink r:id="rId9" w:history="1">
        <w:r w:rsidR="00436D95" w:rsidRPr="00B17E52">
          <w:rPr>
            <w:rStyle w:val="Hyperlink"/>
            <w:sz w:val="26"/>
            <w:szCs w:val="26"/>
            <w:lang w:val="en-GB"/>
          </w:rPr>
          <w:t>http://translate.google.com/translate?js=n&amp;prev=_t&amp;hl=sl&amp;ie=UTF-8&amp;layout=2&amp;eotf=1&amp;sl=en&amp;tl=sl&amp;u=http%3A%2F%2Fen.wikipedia.org%2Fwiki%2FOld_Trafford</w:t>
        </w:r>
      </w:hyperlink>
    </w:p>
    <w:p w14:paraId="464600A9" w14:textId="77777777" w:rsidR="005362BF" w:rsidRPr="004A36E1" w:rsidRDefault="005362BF" w:rsidP="009737A2">
      <w:pPr>
        <w:pStyle w:val="NoSpacing"/>
        <w:rPr>
          <w:b/>
          <w:sz w:val="26"/>
          <w:szCs w:val="26"/>
          <w:lang w:val="en-GB"/>
        </w:rPr>
      </w:pPr>
      <w:r w:rsidRPr="004A36E1">
        <w:rPr>
          <w:b/>
          <w:sz w:val="26"/>
          <w:szCs w:val="26"/>
          <w:lang w:val="en-GB"/>
        </w:rPr>
        <w:lastRenderedPageBreak/>
        <w:t>Unknown words</w:t>
      </w:r>
    </w:p>
    <w:p w14:paraId="06941EE3" w14:textId="77777777" w:rsidR="005A34E0" w:rsidRDefault="005A34E0" w:rsidP="005362BF">
      <w:pPr>
        <w:pStyle w:val="NoSpacing"/>
        <w:ind w:left="142"/>
        <w:rPr>
          <w:sz w:val="26"/>
          <w:szCs w:val="26"/>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386"/>
      </w:tblGrid>
      <w:tr w:rsidR="005A34E0" w:rsidRPr="009A3DDA" w14:paraId="6423CA12" w14:textId="77777777" w:rsidTr="00CD61E9">
        <w:trPr>
          <w:trHeight w:hRule="exact" w:val="454"/>
        </w:trPr>
        <w:tc>
          <w:tcPr>
            <w:tcW w:w="3261" w:type="dxa"/>
          </w:tcPr>
          <w:p w14:paraId="7B71B132" w14:textId="77777777" w:rsidR="005A34E0" w:rsidRPr="009A3DDA" w:rsidRDefault="00FD5549" w:rsidP="005A34E0">
            <w:pPr>
              <w:pStyle w:val="NoSpacing"/>
              <w:rPr>
                <w:sz w:val="32"/>
                <w:szCs w:val="32"/>
                <w:lang w:val="en-GB"/>
              </w:rPr>
            </w:pPr>
            <w:r w:rsidRPr="009A3DDA">
              <w:rPr>
                <w:color w:val="000000"/>
                <w:sz w:val="32"/>
                <w:szCs w:val="32"/>
                <w:lang w:val="en-GB"/>
              </w:rPr>
              <w:t>all-seater stadium</w:t>
            </w:r>
          </w:p>
        </w:tc>
        <w:tc>
          <w:tcPr>
            <w:tcW w:w="5386" w:type="dxa"/>
          </w:tcPr>
          <w:p w14:paraId="53A7B6FC" w14:textId="77777777" w:rsidR="005A34E0" w:rsidRPr="00CD61E9" w:rsidRDefault="00FD5549" w:rsidP="005362BF">
            <w:pPr>
              <w:pStyle w:val="NoSpacing"/>
              <w:rPr>
                <w:sz w:val="32"/>
                <w:szCs w:val="32"/>
              </w:rPr>
            </w:pPr>
            <w:r w:rsidRPr="00CD61E9">
              <w:rPr>
                <w:sz w:val="32"/>
                <w:szCs w:val="32"/>
              </w:rPr>
              <w:t>štadion samo s sedišči (brez stojišč)</w:t>
            </w:r>
          </w:p>
        </w:tc>
      </w:tr>
      <w:tr w:rsidR="005A34E0" w:rsidRPr="009A3DDA" w14:paraId="524BA446" w14:textId="77777777" w:rsidTr="00CD61E9">
        <w:trPr>
          <w:trHeight w:hRule="exact" w:val="454"/>
        </w:trPr>
        <w:tc>
          <w:tcPr>
            <w:tcW w:w="3261" w:type="dxa"/>
          </w:tcPr>
          <w:p w14:paraId="4C0BFD4A" w14:textId="77777777" w:rsidR="005A34E0" w:rsidRPr="009A3DDA" w:rsidRDefault="00FD5549" w:rsidP="005362BF">
            <w:pPr>
              <w:pStyle w:val="NoSpacing"/>
              <w:rPr>
                <w:sz w:val="32"/>
                <w:szCs w:val="32"/>
                <w:lang w:val="en-GB"/>
              </w:rPr>
            </w:pPr>
            <w:r w:rsidRPr="009A3DDA">
              <w:rPr>
                <w:sz w:val="32"/>
                <w:szCs w:val="32"/>
                <w:lang w:val="en-GB"/>
              </w:rPr>
              <w:t>permanent</w:t>
            </w:r>
          </w:p>
        </w:tc>
        <w:tc>
          <w:tcPr>
            <w:tcW w:w="5386" w:type="dxa"/>
          </w:tcPr>
          <w:p w14:paraId="0300D72E" w14:textId="77777777" w:rsidR="005A34E0" w:rsidRPr="00CD61E9" w:rsidRDefault="00FD5549" w:rsidP="005362BF">
            <w:pPr>
              <w:pStyle w:val="NoSpacing"/>
              <w:rPr>
                <w:sz w:val="32"/>
                <w:szCs w:val="32"/>
              </w:rPr>
            </w:pPr>
            <w:r w:rsidRPr="00CD61E9">
              <w:rPr>
                <w:sz w:val="32"/>
                <w:szCs w:val="32"/>
              </w:rPr>
              <w:t>stalen</w:t>
            </w:r>
          </w:p>
        </w:tc>
      </w:tr>
      <w:tr w:rsidR="005A34E0" w:rsidRPr="009A3DDA" w14:paraId="79555B7B" w14:textId="77777777" w:rsidTr="00CD61E9">
        <w:trPr>
          <w:trHeight w:hRule="exact" w:val="454"/>
        </w:trPr>
        <w:tc>
          <w:tcPr>
            <w:tcW w:w="3261" w:type="dxa"/>
          </w:tcPr>
          <w:p w14:paraId="3AEA03D9" w14:textId="77777777" w:rsidR="005A34E0" w:rsidRPr="009A3DDA" w:rsidRDefault="00FD5549" w:rsidP="005362BF">
            <w:pPr>
              <w:pStyle w:val="NoSpacing"/>
              <w:rPr>
                <w:sz w:val="32"/>
                <w:szCs w:val="32"/>
                <w:lang w:val="en-GB"/>
              </w:rPr>
            </w:pPr>
            <w:r w:rsidRPr="009A3DDA">
              <w:rPr>
                <w:sz w:val="32"/>
                <w:szCs w:val="32"/>
                <w:lang w:val="en-GB"/>
              </w:rPr>
              <w:t>residence</w:t>
            </w:r>
          </w:p>
        </w:tc>
        <w:tc>
          <w:tcPr>
            <w:tcW w:w="5386" w:type="dxa"/>
          </w:tcPr>
          <w:p w14:paraId="3EA27453" w14:textId="77777777" w:rsidR="005A34E0" w:rsidRPr="00CD61E9" w:rsidRDefault="00FD5549" w:rsidP="005362BF">
            <w:pPr>
              <w:pStyle w:val="NoSpacing"/>
              <w:rPr>
                <w:sz w:val="32"/>
                <w:szCs w:val="32"/>
              </w:rPr>
            </w:pPr>
            <w:r w:rsidRPr="00CD61E9">
              <w:rPr>
                <w:sz w:val="32"/>
                <w:szCs w:val="32"/>
              </w:rPr>
              <w:t>rezidenca, sedež</w:t>
            </w:r>
          </w:p>
        </w:tc>
      </w:tr>
      <w:tr w:rsidR="005A34E0" w:rsidRPr="009A3DDA" w14:paraId="54824F59" w14:textId="77777777" w:rsidTr="00CD61E9">
        <w:trPr>
          <w:trHeight w:hRule="exact" w:val="454"/>
        </w:trPr>
        <w:tc>
          <w:tcPr>
            <w:tcW w:w="3261" w:type="dxa"/>
          </w:tcPr>
          <w:p w14:paraId="5AA37AE3" w14:textId="77777777" w:rsidR="005A34E0" w:rsidRPr="009A3DDA" w:rsidRDefault="00FD5549" w:rsidP="005362BF">
            <w:pPr>
              <w:pStyle w:val="NoSpacing"/>
              <w:rPr>
                <w:sz w:val="32"/>
                <w:szCs w:val="32"/>
                <w:lang w:val="en-GB"/>
              </w:rPr>
            </w:pPr>
            <w:r w:rsidRPr="009A3DDA">
              <w:rPr>
                <w:sz w:val="32"/>
                <w:szCs w:val="32"/>
                <w:lang w:val="en-GB"/>
              </w:rPr>
              <w:t>exception</w:t>
            </w:r>
          </w:p>
        </w:tc>
        <w:tc>
          <w:tcPr>
            <w:tcW w:w="5386" w:type="dxa"/>
          </w:tcPr>
          <w:p w14:paraId="4CAE4462" w14:textId="77777777" w:rsidR="005A34E0" w:rsidRPr="00CD61E9" w:rsidRDefault="00FD5549" w:rsidP="005362BF">
            <w:pPr>
              <w:pStyle w:val="NoSpacing"/>
              <w:rPr>
                <w:sz w:val="32"/>
                <w:szCs w:val="32"/>
              </w:rPr>
            </w:pPr>
            <w:r w:rsidRPr="00CD61E9">
              <w:rPr>
                <w:sz w:val="32"/>
                <w:szCs w:val="32"/>
              </w:rPr>
              <w:t>izjema</w:t>
            </w:r>
          </w:p>
        </w:tc>
      </w:tr>
      <w:tr w:rsidR="005A34E0" w:rsidRPr="009A3DDA" w14:paraId="411A9745" w14:textId="77777777" w:rsidTr="00CD61E9">
        <w:trPr>
          <w:trHeight w:hRule="exact" w:val="454"/>
        </w:trPr>
        <w:tc>
          <w:tcPr>
            <w:tcW w:w="3261" w:type="dxa"/>
          </w:tcPr>
          <w:p w14:paraId="262AEAD1" w14:textId="77777777" w:rsidR="005A34E0" w:rsidRPr="009A3DDA" w:rsidRDefault="00FD5549" w:rsidP="005362BF">
            <w:pPr>
              <w:pStyle w:val="NoSpacing"/>
              <w:rPr>
                <w:sz w:val="32"/>
                <w:szCs w:val="32"/>
                <w:lang w:val="en-GB"/>
              </w:rPr>
            </w:pPr>
            <w:r w:rsidRPr="009A3DDA">
              <w:rPr>
                <w:sz w:val="32"/>
                <w:szCs w:val="32"/>
                <w:lang w:val="en-GB"/>
              </w:rPr>
              <w:t>absence</w:t>
            </w:r>
          </w:p>
        </w:tc>
        <w:tc>
          <w:tcPr>
            <w:tcW w:w="5386" w:type="dxa"/>
          </w:tcPr>
          <w:p w14:paraId="577F1377" w14:textId="77777777" w:rsidR="005A34E0" w:rsidRPr="00CD61E9" w:rsidRDefault="00FD5549" w:rsidP="005362BF">
            <w:pPr>
              <w:pStyle w:val="NoSpacing"/>
              <w:rPr>
                <w:sz w:val="32"/>
                <w:szCs w:val="32"/>
              </w:rPr>
            </w:pPr>
            <w:r w:rsidRPr="00CD61E9">
              <w:rPr>
                <w:sz w:val="32"/>
                <w:szCs w:val="32"/>
              </w:rPr>
              <w:t>odsotnost</w:t>
            </w:r>
          </w:p>
        </w:tc>
      </w:tr>
      <w:tr w:rsidR="005A34E0" w:rsidRPr="009A3DDA" w14:paraId="1E8B3D33" w14:textId="77777777" w:rsidTr="00CD61E9">
        <w:trPr>
          <w:trHeight w:hRule="exact" w:val="454"/>
        </w:trPr>
        <w:tc>
          <w:tcPr>
            <w:tcW w:w="3261" w:type="dxa"/>
          </w:tcPr>
          <w:p w14:paraId="342A0025" w14:textId="77777777" w:rsidR="005A34E0" w:rsidRPr="009A3DDA" w:rsidRDefault="00FD5549" w:rsidP="005362BF">
            <w:pPr>
              <w:pStyle w:val="NoSpacing"/>
              <w:rPr>
                <w:sz w:val="32"/>
                <w:szCs w:val="32"/>
                <w:lang w:val="en-GB"/>
              </w:rPr>
            </w:pPr>
            <w:r w:rsidRPr="009A3DDA">
              <w:rPr>
                <w:sz w:val="32"/>
                <w:szCs w:val="32"/>
                <w:lang w:val="en-GB"/>
              </w:rPr>
              <w:t>bombing</w:t>
            </w:r>
          </w:p>
        </w:tc>
        <w:tc>
          <w:tcPr>
            <w:tcW w:w="5386" w:type="dxa"/>
          </w:tcPr>
          <w:p w14:paraId="4A544942" w14:textId="77777777" w:rsidR="005A34E0" w:rsidRPr="00CD61E9" w:rsidRDefault="00FD5549" w:rsidP="005362BF">
            <w:pPr>
              <w:pStyle w:val="NoSpacing"/>
              <w:rPr>
                <w:sz w:val="32"/>
                <w:szCs w:val="32"/>
              </w:rPr>
            </w:pPr>
            <w:r w:rsidRPr="00CD61E9">
              <w:rPr>
                <w:sz w:val="32"/>
                <w:szCs w:val="32"/>
              </w:rPr>
              <w:t>bombardiranje</w:t>
            </w:r>
          </w:p>
        </w:tc>
      </w:tr>
      <w:tr w:rsidR="005A34E0" w:rsidRPr="009A3DDA" w14:paraId="2200527A" w14:textId="77777777" w:rsidTr="00CD61E9">
        <w:trPr>
          <w:trHeight w:hRule="exact" w:val="454"/>
        </w:trPr>
        <w:tc>
          <w:tcPr>
            <w:tcW w:w="3261" w:type="dxa"/>
          </w:tcPr>
          <w:p w14:paraId="5EB7874C" w14:textId="77777777" w:rsidR="005A34E0" w:rsidRPr="009A3DDA" w:rsidRDefault="00FD5549" w:rsidP="005362BF">
            <w:pPr>
              <w:pStyle w:val="NoSpacing"/>
              <w:rPr>
                <w:sz w:val="32"/>
                <w:szCs w:val="32"/>
                <w:lang w:val="en-GB"/>
              </w:rPr>
            </w:pPr>
            <w:r w:rsidRPr="009A3DDA">
              <w:rPr>
                <w:sz w:val="32"/>
                <w:szCs w:val="32"/>
                <w:lang w:val="en-GB"/>
              </w:rPr>
              <w:t>local rival</w:t>
            </w:r>
          </w:p>
        </w:tc>
        <w:tc>
          <w:tcPr>
            <w:tcW w:w="5386" w:type="dxa"/>
          </w:tcPr>
          <w:p w14:paraId="41CE4A2C" w14:textId="77777777" w:rsidR="005A34E0" w:rsidRPr="00CD61E9" w:rsidRDefault="00FD5549" w:rsidP="005362BF">
            <w:pPr>
              <w:pStyle w:val="NoSpacing"/>
              <w:rPr>
                <w:sz w:val="32"/>
                <w:szCs w:val="32"/>
              </w:rPr>
            </w:pPr>
            <w:r w:rsidRPr="00CD61E9">
              <w:rPr>
                <w:sz w:val="32"/>
                <w:szCs w:val="32"/>
              </w:rPr>
              <w:t>mestni rival / tekmec</w:t>
            </w:r>
          </w:p>
        </w:tc>
      </w:tr>
      <w:tr w:rsidR="005A34E0" w:rsidRPr="009A3DDA" w14:paraId="01371314" w14:textId="77777777" w:rsidTr="00CD61E9">
        <w:trPr>
          <w:trHeight w:hRule="exact" w:val="454"/>
        </w:trPr>
        <w:tc>
          <w:tcPr>
            <w:tcW w:w="3261" w:type="dxa"/>
          </w:tcPr>
          <w:p w14:paraId="0168D9A8" w14:textId="77777777" w:rsidR="005A34E0" w:rsidRPr="009A3DDA" w:rsidRDefault="00FD5549" w:rsidP="005362BF">
            <w:pPr>
              <w:pStyle w:val="NoSpacing"/>
              <w:rPr>
                <w:sz w:val="32"/>
                <w:szCs w:val="32"/>
                <w:lang w:val="en-GB"/>
              </w:rPr>
            </w:pPr>
            <w:r w:rsidRPr="009A3DDA">
              <w:rPr>
                <w:sz w:val="32"/>
                <w:szCs w:val="32"/>
                <w:lang w:val="en-GB"/>
              </w:rPr>
              <w:t>spectator</w:t>
            </w:r>
          </w:p>
        </w:tc>
        <w:tc>
          <w:tcPr>
            <w:tcW w:w="5386" w:type="dxa"/>
          </w:tcPr>
          <w:p w14:paraId="2E72B283" w14:textId="77777777" w:rsidR="005A34E0" w:rsidRPr="00CD61E9" w:rsidRDefault="00FD5549" w:rsidP="005362BF">
            <w:pPr>
              <w:pStyle w:val="NoSpacing"/>
              <w:rPr>
                <w:sz w:val="32"/>
                <w:szCs w:val="32"/>
              </w:rPr>
            </w:pPr>
            <w:r w:rsidRPr="00CD61E9">
              <w:rPr>
                <w:sz w:val="32"/>
                <w:szCs w:val="32"/>
              </w:rPr>
              <w:t>gledalec</w:t>
            </w:r>
          </w:p>
        </w:tc>
      </w:tr>
      <w:tr w:rsidR="005A34E0" w:rsidRPr="009A3DDA" w14:paraId="6A58AEC9" w14:textId="77777777" w:rsidTr="00CD61E9">
        <w:trPr>
          <w:trHeight w:hRule="exact" w:val="454"/>
        </w:trPr>
        <w:tc>
          <w:tcPr>
            <w:tcW w:w="3261" w:type="dxa"/>
          </w:tcPr>
          <w:p w14:paraId="38E389D2" w14:textId="77777777" w:rsidR="005A34E0" w:rsidRPr="009A3DDA" w:rsidRDefault="00A21428" w:rsidP="005362BF">
            <w:pPr>
              <w:pStyle w:val="NoSpacing"/>
              <w:rPr>
                <w:sz w:val="32"/>
                <w:szCs w:val="32"/>
                <w:lang w:val="en-GB"/>
              </w:rPr>
            </w:pPr>
            <w:r w:rsidRPr="009A3DDA">
              <w:rPr>
                <w:sz w:val="32"/>
                <w:szCs w:val="32"/>
                <w:lang w:val="en-GB"/>
              </w:rPr>
              <w:t>witness</w:t>
            </w:r>
          </w:p>
        </w:tc>
        <w:tc>
          <w:tcPr>
            <w:tcW w:w="5386" w:type="dxa"/>
          </w:tcPr>
          <w:p w14:paraId="0C2B0B2F" w14:textId="77777777" w:rsidR="005A34E0" w:rsidRPr="00CD61E9" w:rsidRDefault="00A21428" w:rsidP="005362BF">
            <w:pPr>
              <w:pStyle w:val="NoSpacing"/>
              <w:rPr>
                <w:sz w:val="32"/>
                <w:szCs w:val="32"/>
              </w:rPr>
            </w:pPr>
            <w:r w:rsidRPr="00CD61E9">
              <w:rPr>
                <w:sz w:val="32"/>
                <w:szCs w:val="32"/>
              </w:rPr>
              <w:t>priča</w:t>
            </w:r>
          </w:p>
        </w:tc>
      </w:tr>
      <w:tr w:rsidR="005A34E0" w:rsidRPr="009A3DDA" w14:paraId="0B7C5F6A" w14:textId="77777777" w:rsidTr="00CD61E9">
        <w:trPr>
          <w:trHeight w:hRule="exact" w:val="454"/>
        </w:trPr>
        <w:tc>
          <w:tcPr>
            <w:tcW w:w="3261" w:type="dxa"/>
          </w:tcPr>
          <w:p w14:paraId="6736555F" w14:textId="77777777" w:rsidR="005A34E0" w:rsidRPr="009A3DDA" w:rsidRDefault="00A21428" w:rsidP="005362BF">
            <w:pPr>
              <w:pStyle w:val="NoSpacing"/>
              <w:rPr>
                <w:sz w:val="32"/>
                <w:szCs w:val="32"/>
                <w:lang w:val="en-GB"/>
              </w:rPr>
            </w:pPr>
            <w:r w:rsidRPr="009A3DDA">
              <w:rPr>
                <w:sz w:val="32"/>
                <w:szCs w:val="32"/>
                <w:lang w:val="en-GB"/>
              </w:rPr>
              <w:t>improvements</w:t>
            </w:r>
          </w:p>
        </w:tc>
        <w:tc>
          <w:tcPr>
            <w:tcW w:w="5386" w:type="dxa"/>
          </w:tcPr>
          <w:p w14:paraId="2A75FD1F" w14:textId="77777777" w:rsidR="005A34E0" w:rsidRPr="00CD61E9" w:rsidRDefault="00A21428" w:rsidP="005362BF">
            <w:pPr>
              <w:pStyle w:val="NoSpacing"/>
              <w:rPr>
                <w:sz w:val="32"/>
                <w:szCs w:val="32"/>
              </w:rPr>
            </w:pPr>
            <w:r w:rsidRPr="00CD61E9">
              <w:rPr>
                <w:sz w:val="32"/>
                <w:szCs w:val="32"/>
              </w:rPr>
              <w:t>izboljšave</w:t>
            </w:r>
          </w:p>
        </w:tc>
      </w:tr>
      <w:tr w:rsidR="005A34E0" w:rsidRPr="009A3DDA" w14:paraId="47C93C96" w14:textId="77777777" w:rsidTr="00CD61E9">
        <w:trPr>
          <w:trHeight w:hRule="exact" w:val="454"/>
        </w:trPr>
        <w:tc>
          <w:tcPr>
            <w:tcW w:w="3261" w:type="dxa"/>
          </w:tcPr>
          <w:p w14:paraId="3D650E1F" w14:textId="77777777" w:rsidR="005A34E0" w:rsidRPr="009A3DDA" w:rsidRDefault="00A21428" w:rsidP="005362BF">
            <w:pPr>
              <w:pStyle w:val="NoSpacing"/>
              <w:rPr>
                <w:sz w:val="32"/>
                <w:szCs w:val="32"/>
                <w:lang w:val="en-GB"/>
              </w:rPr>
            </w:pPr>
            <w:r w:rsidRPr="009A3DDA">
              <w:rPr>
                <w:sz w:val="32"/>
                <w:szCs w:val="32"/>
                <w:lang w:val="en-GB"/>
              </w:rPr>
              <w:t>capacity</w:t>
            </w:r>
          </w:p>
        </w:tc>
        <w:tc>
          <w:tcPr>
            <w:tcW w:w="5386" w:type="dxa"/>
          </w:tcPr>
          <w:p w14:paraId="68DB7FF8" w14:textId="77777777" w:rsidR="005A34E0" w:rsidRPr="00CD61E9" w:rsidRDefault="00CD61E9" w:rsidP="005362BF">
            <w:pPr>
              <w:pStyle w:val="NoSpacing"/>
              <w:rPr>
                <w:sz w:val="32"/>
                <w:szCs w:val="32"/>
              </w:rPr>
            </w:pPr>
            <w:r>
              <w:rPr>
                <w:sz w:val="32"/>
                <w:szCs w:val="32"/>
              </w:rPr>
              <w:t>kapaci</w:t>
            </w:r>
            <w:r w:rsidRPr="00CD61E9">
              <w:rPr>
                <w:sz w:val="32"/>
                <w:szCs w:val="32"/>
              </w:rPr>
              <w:t>teta</w:t>
            </w:r>
            <w:r w:rsidR="00A21428" w:rsidRPr="00CD61E9">
              <w:rPr>
                <w:sz w:val="32"/>
                <w:szCs w:val="32"/>
              </w:rPr>
              <w:t>, prostornost</w:t>
            </w:r>
          </w:p>
        </w:tc>
      </w:tr>
      <w:tr w:rsidR="005A34E0" w:rsidRPr="009A3DDA" w14:paraId="67A940DE" w14:textId="77777777" w:rsidTr="00CD61E9">
        <w:trPr>
          <w:trHeight w:hRule="exact" w:val="454"/>
        </w:trPr>
        <w:tc>
          <w:tcPr>
            <w:tcW w:w="3261" w:type="dxa"/>
          </w:tcPr>
          <w:p w14:paraId="0E262B20" w14:textId="77777777" w:rsidR="005A34E0" w:rsidRPr="009A3DDA" w:rsidRDefault="002A0815" w:rsidP="005362BF">
            <w:pPr>
              <w:pStyle w:val="NoSpacing"/>
              <w:rPr>
                <w:sz w:val="32"/>
                <w:szCs w:val="32"/>
                <w:lang w:val="en-GB"/>
              </w:rPr>
            </w:pPr>
            <w:r w:rsidRPr="009A3DDA">
              <w:rPr>
                <w:sz w:val="32"/>
                <w:szCs w:val="32"/>
                <w:lang w:val="en-GB"/>
              </w:rPr>
              <w:t>steadily</w:t>
            </w:r>
          </w:p>
        </w:tc>
        <w:tc>
          <w:tcPr>
            <w:tcW w:w="5386" w:type="dxa"/>
          </w:tcPr>
          <w:p w14:paraId="69511BED" w14:textId="77777777" w:rsidR="005A34E0" w:rsidRPr="00CD61E9" w:rsidRDefault="002A0815" w:rsidP="005362BF">
            <w:pPr>
              <w:pStyle w:val="NoSpacing"/>
              <w:rPr>
                <w:sz w:val="32"/>
                <w:szCs w:val="32"/>
              </w:rPr>
            </w:pPr>
            <w:r w:rsidRPr="00CD61E9">
              <w:rPr>
                <w:sz w:val="32"/>
                <w:szCs w:val="32"/>
              </w:rPr>
              <w:t>enakomerno</w:t>
            </w:r>
          </w:p>
        </w:tc>
      </w:tr>
      <w:tr w:rsidR="005A34E0" w:rsidRPr="009A3DDA" w14:paraId="3EB1F239" w14:textId="77777777" w:rsidTr="00CD61E9">
        <w:trPr>
          <w:trHeight w:hRule="exact" w:val="454"/>
        </w:trPr>
        <w:tc>
          <w:tcPr>
            <w:tcW w:w="3261" w:type="dxa"/>
          </w:tcPr>
          <w:p w14:paraId="632A6275" w14:textId="77777777" w:rsidR="005A34E0" w:rsidRPr="009A3DDA" w:rsidRDefault="002A0815" w:rsidP="005362BF">
            <w:pPr>
              <w:pStyle w:val="NoSpacing"/>
              <w:rPr>
                <w:sz w:val="32"/>
                <w:szCs w:val="32"/>
                <w:lang w:val="en-GB"/>
              </w:rPr>
            </w:pPr>
            <w:r w:rsidRPr="009A3DDA">
              <w:rPr>
                <w:sz w:val="32"/>
                <w:szCs w:val="32"/>
                <w:lang w:val="en-GB"/>
              </w:rPr>
              <w:t>decline</w:t>
            </w:r>
          </w:p>
        </w:tc>
        <w:tc>
          <w:tcPr>
            <w:tcW w:w="5386" w:type="dxa"/>
          </w:tcPr>
          <w:p w14:paraId="6C100C3A" w14:textId="77777777" w:rsidR="005A34E0" w:rsidRPr="00CD61E9" w:rsidRDefault="002A0815" w:rsidP="005362BF">
            <w:pPr>
              <w:pStyle w:val="NoSpacing"/>
              <w:rPr>
                <w:sz w:val="32"/>
                <w:szCs w:val="32"/>
              </w:rPr>
            </w:pPr>
            <w:r w:rsidRPr="00CD61E9">
              <w:rPr>
                <w:sz w:val="32"/>
                <w:szCs w:val="32"/>
              </w:rPr>
              <w:t>padati, se zmanjševati</w:t>
            </w:r>
          </w:p>
        </w:tc>
      </w:tr>
      <w:tr w:rsidR="005A34E0" w:rsidRPr="009A3DDA" w14:paraId="18A7E88D" w14:textId="77777777" w:rsidTr="00CD61E9">
        <w:trPr>
          <w:trHeight w:hRule="exact" w:val="454"/>
        </w:trPr>
        <w:tc>
          <w:tcPr>
            <w:tcW w:w="3261" w:type="dxa"/>
          </w:tcPr>
          <w:p w14:paraId="4BA656F0" w14:textId="77777777" w:rsidR="005A34E0" w:rsidRPr="009A3DDA" w:rsidRDefault="002A0815" w:rsidP="005362BF">
            <w:pPr>
              <w:pStyle w:val="NoSpacing"/>
              <w:rPr>
                <w:sz w:val="32"/>
                <w:szCs w:val="32"/>
                <w:lang w:val="en-GB"/>
              </w:rPr>
            </w:pPr>
            <w:r w:rsidRPr="009A3DDA">
              <w:rPr>
                <w:sz w:val="32"/>
                <w:szCs w:val="32"/>
                <w:lang w:val="en-GB"/>
              </w:rPr>
              <w:t>demand</w:t>
            </w:r>
          </w:p>
        </w:tc>
        <w:tc>
          <w:tcPr>
            <w:tcW w:w="5386" w:type="dxa"/>
          </w:tcPr>
          <w:p w14:paraId="4762140C" w14:textId="77777777" w:rsidR="005A34E0" w:rsidRPr="00CD61E9" w:rsidRDefault="002A0815" w:rsidP="005362BF">
            <w:pPr>
              <w:pStyle w:val="NoSpacing"/>
              <w:rPr>
                <w:sz w:val="32"/>
                <w:szCs w:val="32"/>
              </w:rPr>
            </w:pPr>
            <w:r w:rsidRPr="00CD61E9">
              <w:rPr>
                <w:sz w:val="32"/>
                <w:szCs w:val="32"/>
              </w:rPr>
              <w:t>zahtevati</w:t>
            </w:r>
          </w:p>
        </w:tc>
      </w:tr>
      <w:tr w:rsidR="005A34E0" w:rsidRPr="009A3DDA" w14:paraId="23E6C236" w14:textId="77777777" w:rsidTr="00CD61E9">
        <w:trPr>
          <w:trHeight w:hRule="exact" w:val="454"/>
        </w:trPr>
        <w:tc>
          <w:tcPr>
            <w:tcW w:w="3261" w:type="dxa"/>
          </w:tcPr>
          <w:p w14:paraId="7C913B0A" w14:textId="77777777" w:rsidR="005A34E0" w:rsidRPr="009A3DDA" w:rsidRDefault="002A0815" w:rsidP="005362BF">
            <w:pPr>
              <w:pStyle w:val="NoSpacing"/>
              <w:rPr>
                <w:sz w:val="32"/>
                <w:szCs w:val="32"/>
                <w:lang w:val="en-GB"/>
              </w:rPr>
            </w:pPr>
            <w:r w:rsidRPr="009A3DDA">
              <w:rPr>
                <w:sz w:val="32"/>
                <w:szCs w:val="32"/>
                <w:lang w:val="en-GB"/>
              </w:rPr>
              <w:t>stand</w:t>
            </w:r>
          </w:p>
        </w:tc>
        <w:tc>
          <w:tcPr>
            <w:tcW w:w="5386" w:type="dxa"/>
          </w:tcPr>
          <w:p w14:paraId="6A92FC52" w14:textId="77777777" w:rsidR="005A34E0" w:rsidRPr="00CD61E9" w:rsidRDefault="002A0815" w:rsidP="005362BF">
            <w:pPr>
              <w:pStyle w:val="NoSpacing"/>
              <w:rPr>
                <w:sz w:val="32"/>
                <w:szCs w:val="32"/>
              </w:rPr>
            </w:pPr>
            <w:r w:rsidRPr="00CD61E9">
              <w:rPr>
                <w:sz w:val="32"/>
                <w:szCs w:val="32"/>
              </w:rPr>
              <w:t>tribuna</w:t>
            </w:r>
          </w:p>
        </w:tc>
      </w:tr>
      <w:tr w:rsidR="005A34E0" w:rsidRPr="009A3DDA" w14:paraId="42852408" w14:textId="77777777" w:rsidTr="00CD61E9">
        <w:trPr>
          <w:trHeight w:hRule="exact" w:val="454"/>
        </w:trPr>
        <w:tc>
          <w:tcPr>
            <w:tcW w:w="3261" w:type="dxa"/>
          </w:tcPr>
          <w:p w14:paraId="66B56516" w14:textId="77777777" w:rsidR="005A34E0" w:rsidRPr="009A3DDA" w:rsidRDefault="00136EC8" w:rsidP="005362BF">
            <w:pPr>
              <w:pStyle w:val="NoSpacing"/>
              <w:rPr>
                <w:sz w:val="32"/>
                <w:szCs w:val="32"/>
                <w:lang w:val="en-GB"/>
              </w:rPr>
            </w:pPr>
            <w:r w:rsidRPr="009A3DDA">
              <w:rPr>
                <w:sz w:val="32"/>
                <w:szCs w:val="32"/>
                <w:lang w:val="en-GB"/>
              </w:rPr>
              <w:t>expansion</w:t>
            </w:r>
          </w:p>
        </w:tc>
        <w:tc>
          <w:tcPr>
            <w:tcW w:w="5386" w:type="dxa"/>
          </w:tcPr>
          <w:p w14:paraId="57F3E42B" w14:textId="77777777" w:rsidR="005A34E0" w:rsidRPr="00CD61E9" w:rsidRDefault="00136EC8" w:rsidP="005362BF">
            <w:pPr>
              <w:pStyle w:val="NoSpacing"/>
              <w:rPr>
                <w:sz w:val="32"/>
                <w:szCs w:val="32"/>
              </w:rPr>
            </w:pPr>
            <w:r w:rsidRPr="00CD61E9">
              <w:rPr>
                <w:sz w:val="32"/>
                <w:szCs w:val="32"/>
              </w:rPr>
              <w:t>širjenje</w:t>
            </w:r>
          </w:p>
        </w:tc>
      </w:tr>
      <w:tr w:rsidR="005A34E0" w:rsidRPr="009A3DDA" w14:paraId="62CC2546" w14:textId="77777777" w:rsidTr="00CD61E9">
        <w:trPr>
          <w:trHeight w:hRule="exact" w:val="454"/>
        </w:trPr>
        <w:tc>
          <w:tcPr>
            <w:tcW w:w="3261" w:type="dxa"/>
          </w:tcPr>
          <w:p w14:paraId="08C41BA7" w14:textId="77777777" w:rsidR="005A34E0" w:rsidRPr="009A3DDA" w:rsidRDefault="00136EC8" w:rsidP="005362BF">
            <w:pPr>
              <w:pStyle w:val="NoSpacing"/>
              <w:rPr>
                <w:sz w:val="32"/>
                <w:szCs w:val="32"/>
                <w:lang w:val="en-GB"/>
              </w:rPr>
            </w:pPr>
            <w:r w:rsidRPr="009A3DDA">
              <w:rPr>
                <w:sz w:val="32"/>
                <w:szCs w:val="32"/>
                <w:lang w:val="en-GB"/>
              </w:rPr>
              <w:t>reorganization</w:t>
            </w:r>
          </w:p>
        </w:tc>
        <w:tc>
          <w:tcPr>
            <w:tcW w:w="5386" w:type="dxa"/>
          </w:tcPr>
          <w:p w14:paraId="666599DA" w14:textId="77777777" w:rsidR="005A34E0" w:rsidRPr="00CD61E9" w:rsidRDefault="00136EC8" w:rsidP="005362BF">
            <w:pPr>
              <w:pStyle w:val="NoSpacing"/>
              <w:rPr>
                <w:sz w:val="32"/>
                <w:szCs w:val="32"/>
              </w:rPr>
            </w:pPr>
            <w:r w:rsidRPr="00CD61E9">
              <w:rPr>
                <w:sz w:val="32"/>
                <w:szCs w:val="32"/>
              </w:rPr>
              <w:t>reorganizacija, preureditev</w:t>
            </w:r>
          </w:p>
        </w:tc>
      </w:tr>
      <w:tr w:rsidR="005A34E0" w:rsidRPr="009A3DDA" w14:paraId="08A2C432" w14:textId="77777777" w:rsidTr="00CD61E9">
        <w:trPr>
          <w:trHeight w:hRule="exact" w:val="454"/>
        </w:trPr>
        <w:tc>
          <w:tcPr>
            <w:tcW w:w="3261" w:type="dxa"/>
          </w:tcPr>
          <w:p w14:paraId="4CBEC98B" w14:textId="77777777" w:rsidR="005A34E0" w:rsidRPr="009A3DDA" w:rsidRDefault="00136EC8" w:rsidP="005362BF">
            <w:pPr>
              <w:pStyle w:val="NoSpacing"/>
              <w:rPr>
                <w:sz w:val="32"/>
                <w:szCs w:val="32"/>
                <w:lang w:val="en-GB"/>
              </w:rPr>
            </w:pPr>
            <w:r w:rsidRPr="009A3DDA">
              <w:rPr>
                <w:sz w:val="32"/>
                <w:szCs w:val="32"/>
                <w:lang w:val="en-GB"/>
              </w:rPr>
              <w:t>reduction</w:t>
            </w:r>
          </w:p>
        </w:tc>
        <w:tc>
          <w:tcPr>
            <w:tcW w:w="5386" w:type="dxa"/>
          </w:tcPr>
          <w:p w14:paraId="4E46AE8A" w14:textId="77777777" w:rsidR="005A34E0" w:rsidRPr="00CD61E9" w:rsidRDefault="00136EC8" w:rsidP="005362BF">
            <w:pPr>
              <w:pStyle w:val="NoSpacing"/>
              <w:rPr>
                <w:sz w:val="32"/>
                <w:szCs w:val="32"/>
              </w:rPr>
            </w:pPr>
            <w:r w:rsidRPr="00CD61E9">
              <w:rPr>
                <w:sz w:val="32"/>
                <w:szCs w:val="32"/>
              </w:rPr>
              <w:t>zmanjšanje</w:t>
            </w:r>
          </w:p>
        </w:tc>
      </w:tr>
      <w:tr w:rsidR="005A34E0" w:rsidRPr="009A3DDA" w14:paraId="77BE7A4A" w14:textId="77777777" w:rsidTr="00CD61E9">
        <w:trPr>
          <w:trHeight w:hRule="exact" w:val="454"/>
        </w:trPr>
        <w:tc>
          <w:tcPr>
            <w:tcW w:w="3261" w:type="dxa"/>
          </w:tcPr>
          <w:p w14:paraId="674D6065" w14:textId="77777777" w:rsidR="005A34E0" w:rsidRPr="009A3DDA" w:rsidRDefault="00136EC8" w:rsidP="005362BF">
            <w:pPr>
              <w:pStyle w:val="NoSpacing"/>
              <w:rPr>
                <w:sz w:val="32"/>
                <w:szCs w:val="32"/>
                <w:lang w:val="en-GB"/>
              </w:rPr>
            </w:pPr>
            <w:r w:rsidRPr="009A3DDA">
              <w:rPr>
                <w:sz w:val="32"/>
                <w:szCs w:val="32"/>
                <w:lang w:val="en-GB"/>
              </w:rPr>
              <w:t>attendance</w:t>
            </w:r>
          </w:p>
        </w:tc>
        <w:tc>
          <w:tcPr>
            <w:tcW w:w="5386" w:type="dxa"/>
          </w:tcPr>
          <w:p w14:paraId="1E77DF4E" w14:textId="77777777" w:rsidR="005A34E0" w:rsidRPr="00CD61E9" w:rsidRDefault="00136EC8" w:rsidP="005362BF">
            <w:pPr>
              <w:pStyle w:val="NoSpacing"/>
              <w:rPr>
                <w:sz w:val="32"/>
                <w:szCs w:val="32"/>
              </w:rPr>
            </w:pPr>
            <w:r w:rsidRPr="00CD61E9">
              <w:rPr>
                <w:sz w:val="32"/>
                <w:szCs w:val="32"/>
              </w:rPr>
              <w:t>obisk, udeležba</w:t>
            </w:r>
          </w:p>
        </w:tc>
      </w:tr>
      <w:tr w:rsidR="005A34E0" w:rsidRPr="009A3DDA" w14:paraId="442EF220" w14:textId="77777777" w:rsidTr="00CD61E9">
        <w:trPr>
          <w:trHeight w:hRule="exact" w:val="454"/>
        </w:trPr>
        <w:tc>
          <w:tcPr>
            <w:tcW w:w="3261" w:type="dxa"/>
          </w:tcPr>
          <w:p w14:paraId="6166699C" w14:textId="77777777" w:rsidR="005A34E0" w:rsidRPr="009A3DDA" w:rsidRDefault="00136EC8" w:rsidP="005362BF">
            <w:pPr>
              <w:pStyle w:val="NoSpacing"/>
              <w:rPr>
                <w:sz w:val="32"/>
                <w:szCs w:val="32"/>
                <w:lang w:val="en-GB"/>
              </w:rPr>
            </w:pPr>
            <w:r w:rsidRPr="009A3DDA">
              <w:rPr>
                <w:sz w:val="32"/>
                <w:szCs w:val="32"/>
                <w:lang w:val="en-GB"/>
              </w:rPr>
              <w:t>constantly</w:t>
            </w:r>
          </w:p>
        </w:tc>
        <w:tc>
          <w:tcPr>
            <w:tcW w:w="5386" w:type="dxa"/>
          </w:tcPr>
          <w:p w14:paraId="30EE61E9" w14:textId="77777777" w:rsidR="005A34E0" w:rsidRPr="00CD61E9" w:rsidRDefault="00136EC8" w:rsidP="005362BF">
            <w:pPr>
              <w:pStyle w:val="NoSpacing"/>
              <w:rPr>
                <w:sz w:val="32"/>
                <w:szCs w:val="32"/>
              </w:rPr>
            </w:pPr>
            <w:r w:rsidRPr="00CD61E9">
              <w:rPr>
                <w:sz w:val="32"/>
                <w:szCs w:val="32"/>
              </w:rPr>
              <w:t>stalno</w:t>
            </w:r>
          </w:p>
        </w:tc>
      </w:tr>
    </w:tbl>
    <w:p w14:paraId="580B7E3B" w14:textId="77777777" w:rsidR="005A34E0" w:rsidRDefault="005A34E0" w:rsidP="005A34E0">
      <w:pPr>
        <w:pStyle w:val="NoSpacing"/>
        <w:rPr>
          <w:sz w:val="26"/>
          <w:szCs w:val="26"/>
          <w:lang w:val="en-GB"/>
        </w:rPr>
      </w:pPr>
    </w:p>
    <w:sectPr w:rsidR="005A34E0" w:rsidSect="00B17E5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Blade Runner Movie Font">
    <w:altName w:val="Calibri"/>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3FFC"/>
    <w:multiLevelType w:val="hybridMultilevel"/>
    <w:tmpl w:val="BC0C9F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7872"/>
    <w:rsid w:val="00136EC8"/>
    <w:rsid w:val="00183BB8"/>
    <w:rsid w:val="001951D1"/>
    <w:rsid w:val="001C5A89"/>
    <w:rsid w:val="001F2508"/>
    <w:rsid w:val="002125F0"/>
    <w:rsid w:val="00247643"/>
    <w:rsid w:val="002A0815"/>
    <w:rsid w:val="00324017"/>
    <w:rsid w:val="003622F9"/>
    <w:rsid w:val="00436D95"/>
    <w:rsid w:val="004A36E1"/>
    <w:rsid w:val="004E4633"/>
    <w:rsid w:val="004F7489"/>
    <w:rsid w:val="005362BF"/>
    <w:rsid w:val="005A34E0"/>
    <w:rsid w:val="005B08B9"/>
    <w:rsid w:val="005D7872"/>
    <w:rsid w:val="00724B3A"/>
    <w:rsid w:val="00757D57"/>
    <w:rsid w:val="008001AA"/>
    <w:rsid w:val="00816ADF"/>
    <w:rsid w:val="009737A2"/>
    <w:rsid w:val="00985537"/>
    <w:rsid w:val="009A3DDA"/>
    <w:rsid w:val="00A0730F"/>
    <w:rsid w:val="00A21428"/>
    <w:rsid w:val="00AD57B4"/>
    <w:rsid w:val="00B17E52"/>
    <w:rsid w:val="00C954B2"/>
    <w:rsid w:val="00CA7ACE"/>
    <w:rsid w:val="00CD61E9"/>
    <w:rsid w:val="00D1314C"/>
    <w:rsid w:val="00DB203E"/>
    <w:rsid w:val="00E47D93"/>
    <w:rsid w:val="00E84311"/>
    <w:rsid w:val="00F5456F"/>
    <w:rsid w:val="00FA5547"/>
    <w:rsid w:val="00FD5549"/>
    <w:rsid w:val="00FF3DE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8E9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643"/>
    <w:pPr>
      <w:spacing w:after="200" w:line="276" w:lineRule="auto"/>
    </w:pPr>
    <w:rPr>
      <w:sz w:val="22"/>
      <w:szCs w:val="22"/>
      <w:lang w:eastAsia="en-US"/>
    </w:rPr>
  </w:style>
  <w:style w:type="paragraph" w:styleId="Heading3">
    <w:name w:val="heading 3"/>
    <w:basedOn w:val="Normal"/>
    <w:link w:val="Heading3Char"/>
    <w:uiPriority w:val="9"/>
    <w:qFormat/>
    <w:rsid w:val="00183BB8"/>
    <w:pPr>
      <w:spacing w:before="100" w:beforeAutospacing="1" w:after="100" w:afterAutospacing="1" w:line="240" w:lineRule="auto"/>
      <w:outlineLvl w:val="2"/>
    </w:pPr>
    <w:rPr>
      <w:rFonts w:ascii="Times New Roman" w:eastAsia="Times New Roman" w:hAnsi="Times New Roman"/>
      <w:b/>
      <w:bCs/>
      <w:sz w:val="27"/>
      <w:szCs w:val="27"/>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7872"/>
    <w:pPr>
      <w:spacing w:before="100" w:beforeAutospacing="1" w:after="100" w:afterAutospacing="1" w:line="240" w:lineRule="auto"/>
    </w:pPr>
    <w:rPr>
      <w:rFonts w:ascii="Times New Roman" w:eastAsia="Times New Roman" w:hAnsi="Times New Roman"/>
      <w:sz w:val="24"/>
      <w:szCs w:val="24"/>
      <w:lang w:eastAsia="sl-SI"/>
    </w:rPr>
  </w:style>
  <w:style w:type="character" w:styleId="Hyperlink">
    <w:name w:val="Hyperlink"/>
    <w:uiPriority w:val="99"/>
    <w:unhideWhenUsed/>
    <w:rsid w:val="005D7872"/>
    <w:rPr>
      <w:color w:val="0000FF"/>
      <w:u w:val="single"/>
    </w:rPr>
  </w:style>
  <w:style w:type="character" w:customStyle="1" w:styleId="google-src-text">
    <w:name w:val="google-src-text"/>
    <w:basedOn w:val="DefaultParagraphFont"/>
    <w:rsid w:val="005D7872"/>
  </w:style>
  <w:style w:type="paragraph" w:styleId="NoSpacing">
    <w:name w:val="No Spacing"/>
    <w:uiPriority w:val="1"/>
    <w:qFormat/>
    <w:rsid w:val="00324017"/>
    <w:rPr>
      <w:sz w:val="22"/>
      <w:szCs w:val="22"/>
      <w:lang w:eastAsia="en-US"/>
    </w:rPr>
  </w:style>
  <w:style w:type="paragraph" w:customStyle="1" w:styleId="ottext3">
    <w:name w:val="ottext3"/>
    <w:basedOn w:val="Normal"/>
    <w:rsid w:val="00FF3DE4"/>
    <w:pPr>
      <w:spacing w:before="100" w:beforeAutospacing="1" w:after="100" w:afterAutospacing="1" w:line="240" w:lineRule="auto"/>
    </w:pPr>
    <w:rPr>
      <w:rFonts w:ascii="Times New Roman" w:eastAsia="Times New Roman" w:hAnsi="Times New Roman"/>
      <w:sz w:val="24"/>
      <w:szCs w:val="24"/>
      <w:lang w:eastAsia="sl-SI"/>
    </w:rPr>
  </w:style>
  <w:style w:type="character" w:styleId="FollowedHyperlink">
    <w:name w:val="FollowedHyperlink"/>
    <w:uiPriority w:val="99"/>
    <w:semiHidden/>
    <w:unhideWhenUsed/>
    <w:rsid w:val="001951D1"/>
    <w:rPr>
      <w:color w:val="800080"/>
      <w:u w:val="single"/>
    </w:rPr>
  </w:style>
  <w:style w:type="character" w:customStyle="1" w:styleId="Heading3Char">
    <w:name w:val="Heading 3 Char"/>
    <w:link w:val="Heading3"/>
    <w:uiPriority w:val="9"/>
    <w:rsid w:val="00183BB8"/>
    <w:rPr>
      <w:rFonts w:ascii="Times New Roman" w:eastAsia="Times New Roman" w:hAnsi="Times New Roman"/>
      <w:b/>
      <w:bCs/>
      <w:sz w:val="27"/>
      <w:szCs w:val="27"/>
    </w:rPr>
  </w:style>
  <w:style w:type="character" w:customStyle="1" w:styleId="mw-headline">
    <w:name w:val="mw-headline"/>
    <w:basedOn w:val="DefaultParagraphFont"/>
    <w:rsid w:val="00183BB8"/>
  </w:style>
  <w:style w:type="table" w:styleId="TableGrid">
    <w:name w:val="Table Grid"/>
    <w:basedOn w:val="TableNormal"/>
    <w:uiPriority w:val="59"/>
    <w:rsid w:val="005A3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286472">
      <w:bodyDiv w:val="1"/>
      <w:marLeft w:val="0"/>
      <w:marRight w:val="0"/>
      <w:marTop w:val="0"/>
      <w:marBottom w:val="0"/>
      <w:divBdr>
        <w:top w:val="none" w:sz="0" w:space="0" w:color="auto"/>
        <w:left w:val="none" w:sz="0" w:space="0" w:color="auto"/>
        <w:bottom w:val="none" w:sz="0" w:space="0" w:color="auto"/>
        <w:right w:val="none" w:sz="0" w:space="0" w:color="auto"/>
      </w:divBdr>
    </w:div>
    <w:div w:id="1756591681">
      <w:bodyDiv w:val="1"/>
      <w:marLeft w:val="0"/>
      <w:marRight w:val="0"/>
      <w:marTop w:val="0"/>
      <w:marBottom w:val="0"/>
      <w:divBdr>
        <w:top w:val="none" w:sz="0" w:space="0" w:color="auto"/>
        <w:left w:val="none" w:sz="0" w:space="0" w:color="auto"/>
        <w:bottom w:val="none" w:sz="0" w:space="0" w:color="auto"/>
        <w:right w:val="none" w:sz="0" w:space="0" w:color="auto"/>
      </w:divBdr>
    </w:div>
    <w:div w:id="2053377911">
      <w:bodyDiv w:val="1"/>
      <w:marLeft w:val="0"/>
      <w:marRight w:val="0"/>
      <w:marTop w:val="0"/>
      <w:marBottom w:val="0"/>
      <w:divBdr>
        <w:top w:val="none" w:sz="0" w:space="0" w:color="auto"/>
        <w:left w:val="none" w:sz="0" w:space="0" w:color="auto"/>
        <w:bottom w:val="none" w:sz="0" w:space="0" w:color="auto"/>
        <w:right w:val="none" w:sz="0" w:space="0" w:color="auto"/>
      </w:divBdr>
    </w:div>
    <w:div w:id="213424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Old_Trafford" TargetMode="External"/><Relationship Id="rId3" Type="http://schemas.openxmlformats.org/officeDocument/2006/relationships/settings" Target="settings.xml"/><Relationship Id="rId7" Type="http://schemas.openxmlformats.org/officeDocument/2006/relationships/hyperlink" Target="http://www.manut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ranslate.googleusercontent.com/translate_c?hl=sl&amp;ie=UTF-8&amp;sl=auto&amp;tl=en&amp;u=http://de.wikipedia.org/wiki/Manchester_United&amp;prev=_t&amp;rurl=translate.google.com&amp;usg=ALkJrhhLiqdvxyPYP1UfIj8JetcRynnMwQ" TargetMode="External"/><Relationship Id="rId11" Type="http://schemas.openxmlformats.org/officeDocument/2006/relationships/theme" Target="theme/theme1.xml"/><Relationship Id="rId5" Type="http://schemas.openxmlformats.org/officeDocument/2006/relationships/hyperlink" Target="http://translate.googleusercontent.com/translate_c?hl=sl&amp;ie=UTF-8&amp;sl=auto&amp;tl=en&amp;u=http://de.wikipedia.org/wiki/Manchester&amp;prev=_t&amp;rurl=translate.google.com&amp;usg=ALkJrhg1JdbLh3aMLKGcaP2FHonH3dNVW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ranslate.google.com/translate?js=n&amp;prev=_t&amp;hl=sl&amp;ie=UTF-8&amp;layout=2&amp;eotf=1&amp;sl=en&amp;tl=sl&amp;u=http%3A%2F%2Fen.wikipedia.org%2Fwiki%2FOld_Traff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3168</Characters>
  <Application>Microsoft Office Word</Application>
  <DocSecurity>0</DocSecurity>
  <Lines>26</Lines>
  <Paragraphs>7</Paragraphs>
  <ScaleCrop>false</ScaleCrop>
  <Company/>
  <LinksUpToDate>false</LinksUpToDate>
  <CharactersWithSpaces>3716</CharactersWithSpaces>
  <SharedDoc>false</SharedDoc>
  <HLinks>
    <vt:vector size="30" baseType="variant">
      <vt:variant>
        <vt:i4>6553705</vt:i4>
      </vt:variant>
      <vt:variant>
        <vt:i4>12</vt:i4>
      </vt:variant>
      <vt:variant>
        <vt:i4>0</vt:i4>
      </vt:variant>
      <vt:variant>
        <vt:i4>5</vt:i4>
      </vt:variant>
      <vt:variant>
        <vt:lpwstr>http://translate.google.com/translate?js=n&amp;prev=_t&amp;hl=sl&amp;ie=UTF-8&amp;layout=2&amp;eotf=1&amp;sl=en&amp;tl=sl&amp;u=http%3A%2F%2Fen.wikipedia.org%2Fwiki%2FOld_Trafford</vt:lpwstr>
      </vt:variant>
      <vt:variant>
        <vt:lpwstr/>
      </vt:variant>
      <vt:variant>
        <vt:i4>1376381</vt:i4>
      </vt:variant>
      <vt:variant>
        <vt:i4>9</vt:i4>
      </vt:variant>
      <vt:variant>
        <vt:i4>0</vt:i4>
      </vt:variant>
      <vt:variant>
        <vt:i4>5</vt:i4>
      </vt:variant>
      <vt:variant>
        <vt:lpwstr>http://en.wikipedia.org/wiki/Old_Trafford</vt:lpwstr>
      </vt:variant>
      <vt:variant>
        <vt:lpwstr/>
      </vt:variant>
      <vt:variant>
        <vt:i4>3276846</vt:i4>
      </vt:variant>
      <vt:variant>
        <vt:i4>6</vt:i4>
      </vt:variant>
      <vt:variant>
        <vt:i4>0</vt:i4>
      </vt:variant>
      <vt:variant>
        <vt:i4>5</vt:i4>
      </vt:variant>
      <vt:variant>
        <vt:lpwstr>http://www.manutd.com/</vt:lpwstr>
      </vt:variant>
      <vt:variant>
        <vt:lpwstr/>
      </vt:variant>
      <vt:variant>
        <vt:i4>3014749</vt:i4>
      </vt:variant>
      <vt:variant>
        <vt:i4>3</vt:i4>
      </vt:variant>
      <vt:variant>
        <vt:i4>0</vt:i4>
      </vt:variant>
      <vt:variant>
        <vt:i4>5</vt:i4>
      </vt:variant>
      <vt:variant>
        <vt:lpwstr>http://translate.googleusercontent.com/translate_c?hl=sl&amp;ie=UTF-8&amp;sl=auto&amp;tl=en&amp;u=http://de.wikipedia.org/wiki/Manchester_United&amp;prev=_t&amp;rurl=translate.google.com&amp;usg=ALkJrhhLiqdvxyPYP1UfIj8JetcRynnMwQ</vt:lpwstr>
      </vt:variant>
      <vt:variant>
        <vt:lpwstr/>
      </vt:variant>
      <vt:variant>
        <vt:i4>1835086</vt:i4>
      </vt:variant>
      <vt:variant>
        <vt:i4>0</vt:i4>
      </vt:variant>
      <vt:variant>
        <vt:i4>0</vt:i4>
      </vt:variant>
      <vt:variant>
        <vt:i4>5</vt:i4>
      </vt:variant>
      <vt:variant>
        <vt:lpwstr>http://translate.googleusercontent.com/translate_c?hl=sl&amp;ie=UTF-8&amp;sl=auto&amp;tl=en&amp;u=http://de.wikipedia.org/wiki/Manchester&amp;prev=_t&amp;rurl=translate.google.com&amp;usg=ALkJrhg1JdbLh3aMLKGcaP2FHonH3dNVWA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2019-05-23T10:48:00Z</dcterms:created>
  <dcterms:modified xsi:type="dcterms:W3CDTF">2019-05-23T10:48:00Z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