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60CE" w:rsidRPr="002713B2" w:rsidRDefault="00D960CE" w:rsidP="00D960CE">
      <w:pPr>
        <w:shd w:val="clear" w:color="auto" w:fill="FFFFFF"/>
        <w:spacing w:before="96" w:after="120" w:line="285" w:lineRule="atLeast"/>
        <w:jc w:val="center"/>
        <w:rPr>
          <w:rFonts w:ascii="Arial" w:hAnsi="Arial" w:cs="Arial"/>
          <w:color w:val="404040"/>
          <w:sz w:val="40"/>
          <w:szCs w:val="40"/>
        </w:rPr>
      </w:pPr>
      <w:bookmarkStart w:id="0" w:name="_GoBack"/>
      <w:bookmarkEnd w:id="0"/>
      <w:r w:rsidRPr="002713B2">
        <w:rPr>
          <w:rFonts w:ascii="Arial" w:hAnsi="Arial" w:cs="Arial"/>
          <w:color w:val="404040"/>
          <w:sz w:val="40"/>
          <w:szCs w:val="40"/>
        </w:rPr>
        <w:t>KRVNE SKUPINE</w:t>
      </w:r>
    </w:p>
    <w:p w:rsidR="00E84EAF" w:rsidRPr="002713B2" w:rsidRDefault="001C7831" w:rsidP="00E84EAF">
      <w:pPr>
        <w:shd w:val="clear" w:color="auto" w:fill="FFFFFF"/>
        <w:spacing w:before="96" w:after="120" w:line="285" w:lineRule="atLeast"/>
        <w:rPr>
          <w:rFonts w:ascii="Arial" w:eastAsia="Times New Roman" w:hAnsi="Arial" w:cs="Arial"/>
          <w:color w:val="404040"/>
          <w:sz w:val="20"/>
          <w:szCs w:val="20"/>
          <w:lang w:eastAsia="sl-SI"/>
        </w:rPr>
      </w:pPr>
      <w:r w:rsidRPr="002713B2">
        <w:rPr>
          <w:rFonts w:ascii="Arial" w:hAnsi="Arial" w:cs="Arial"/>
          <w:color w:val="404040"/>
          <w:sz w:val="24"/>
          <w:szCs w:val="24"/>
        </w:rPr>
        <w:t xml:space="preserve">Ljudje se med seboj razlikujemo po barvi kože, las, oči, po višini in podobno. Tudi očem skriti deli telesa se razlikujejo. Na rdečih krvnih celicah so tako imenovani antigeni, ki nas razvrščajo v različne krvne skupine. </w:t>
      </w:r>
      <w:r w:rsidR="00E84EAF" w:rsidRPr="002713B2">
        <w:rPr>
          <w:rFonts w:ascii="Arial" w:eastAsia="Times New Roman" w:hAnsi="Arial" w:cs="Arial"/>
          <w:color w:val="404040"/>
          <w:sz w:val="24"/>
          <w:szCs w:val="24"/>
          <w:lang w:eastAsia="sl-SI"/>
        </w:rPr>
        <w:t>Antigeni so kemijsko gledano </w:t>
      </w:r>
      <w:hyperlink r:id="rId4" w:tooltip="Beljakovina" w:history="1">
        <w:r w:rsidR="00E84EAF" w:rsidRPr="002713B2">
          <w:rPr>
            <w:rFonts w:ascii="Arial" w:eastAsia="Times New Roman" w:hAnsi="Arial" w:cs="Arial"/>
            <w:color w:val="404040"/>
            <w:sz w:val="24"/>
            <w:szCs w:val="24"/>
            <w:lang w:eastAsia="sl-SI"/>
          </w:rPr>
          <w:t>beljakovine</w:t>
        </w:r>
      </w:hyperlink>
      <w:r w:rsidR="00E84EAF" w:rsidRPr="002713B2">
        <w:rPr>
          <w:rFonts w:ascii="Arial" w:eastAsia="Times New Roman" w:hAnsi="Arial" w:cs="Arial"/>
          <w:color w:val="404040"/>
          <w:sz w:val="24"/>
          <w:szCs w:val="24"/>
          <w:lang w:eastAsia="sl-SI"/>
        </w:rPr>
        <w:t>, </w:t>
      </w:r>
      <w:hyperlink r:id="rId5" w:tooltip="Ogljikovi hidrati" w:history="1">
        <w:r w:rsidR="00E84EAF" w:rsidRPr="002713B2">
          <w:rPr>
            <w:rFonts w:ascii="Arial" w:eastAsia="Times New Roman" w:hAnsi="Arial" w:cs="Arial"/>
            <w:color w:val="404040"/>
            <w:sz w:val="24"/>
            <w:szCs w:val="24"/>
            <w:lang w:eastAsia="sl-SI"/>
          </w:rPr>
          <w:t>ogljikovi hidrati</w:t>
        </w:r>
      </w:hyperlink>
      <w:r w:rsidR="00E84EAF" w:rsidRPr="002713B2">
        <w:rPr>
          <w:rFonts w:ascii="Arial" w:eastAsia="Times New Roman" w:hAnsi="Arial" w:cs="Arial"/>
          <w:color w:val="404040"/>
          <w:sz w:val="24"/>
          <w:szCs w:val="24"/>
          <w:lang w:eastAsia="sl-SI"/>
        </w:rPr>
        <w:t>, </w:t>
      </w:r>
      <w:hyperlink r:id="rId6" w:tooltip="Glikoprotein" w:history="1">
        <w:r w:rsidR="00E84EAF" w:rsidRPr="002713B2">
          <w:rPr>
            <w:rFonts w:ascii="Arial" w:eastAsia="Times New Roman" w:hAnsi="Arial" w:cs="Arial"/>
            <w:color w:val="404040"/>
            <w:sz w:val="24"/>
            <w:szCs w:val="24"/>
            <w:lang w:eastAsia="sl-SI"/>
          </w:rPr>
          <w:t>glikoproteini</w:t>
        </w:r>
      </w:hyperlink>
      <w:r w:rsidR="00E84EAF" w:rsidRPr="002713B2">
        <w:rPr>
          <w:rFonts w:ascii="Arial" w:eastAsia="Times New Roman" w:hAnsi="Arial" w:cs="Arial"/>
          <w:color w:val="404040"/>
          <w:sz w:val="24"/>
          <w:szCs w:val="24"/>
          <w:lang w:eastAsia="sl-SI"/>
        </w:rPr>
        <w:t> ali </w:t>
      </w:r>
      <w:hyperlink r:id="rId7" w:tooltip="Glikolipid" w:history="1">
        <w:r w:rsidR="00E84EAF" w:rsidRPr="002713B2">
          <w:rPr>
            <w:rFonts w:ascii="Arial" w:eastAsia="Times New Roman" w:hAnsi="Arial" w:cs="Arial"/>
            <w:color w:val="404040"/>
            <w:sz w:val="24"/>
            <w:szCs w:val="24"/>
            <w:lang w:eastAsia="sl-SI"/>
          </w:rPr>
          <w:t>glikolipidi</w:t>
        </w:r>
      </w:hyperlink>
      <w:r w:rsidR="00E84EAF" w:rsidRPr="002713B2">
        <w:rPr>
          <w:rFonts w:ascii="Arial" w:eastAsia="Times New Roman" w:hAnsi="Arial" w:cs="Arial"/>
          <w:color w:val="404040"/>
          <w:sz w:val="24"/>
          <w:szCs w:val="24"/>
          <w:lang w:eastAsia="sl-SI"/>
        </w:rPr>
        <w:t>. Najbolj razširjena in poznana sistema krvnih skupin sta </w:t>
      </w:r>
      <w:hyperlink r:id="rId8" w:tooltip="Sistem AB0 (stran ne obstaja)" w:history="1">
        <w:r w:rsidR="00E84EAF" w:rsidRPr="002713B2">
          <w:rPr>
            <w:rFonts w:ascii="Arial" w:eastAsia="Times New Roman" w:hAnsi="Arial" w:cs="Arial"/>
            <w:color w:val="404040"/>
            <w:sz w:val="24"/>
            <w:szCs w:val="24"/>
            <w:lang w:eastAsia="sl-SI"/>
          </w:rPr>
          <w:t>sistem AB0</w:t>
        </w:r>
      </w:hyperlink>
      <w:r w:rsidR="00E84EAF" w:rsidRPr="002713B2">
        <w:rPr>
          <w:rFonts w:ascii="Arial" w:eastAsia="Times New Roman" w:hAnsi="Arial" w:cs="Arial"/>
          <w:color w:val="404040"/>
          <w:sz w:val="24"/>
          <w:szCs w:val="24"/>
          <w:lang w:eastAsia="sl-SI"/>
        </w:rPr>
        <w:t> in </w:t>
      </w:r>
      <w:hyperlink r:id="rId9" w:tooltip="Sistem Rhesus (stran ne obstaja)" w:history="1">
        <w:r w:rsidR="00E84EAF" w:rsidRPr="002713B2">
          <w:rPr>
            <w:rFonts w:ascii="Arial" w:eastAsia="Times New Roman" w:hAnsi="Arial" w:cs="Arial"/>
            <w:color w:val="404040"/>
            <w:sz w:val="24"/>
            <w:szCs w:val="24"/>
            <w:lang w:eastAsia="sl-SI"/>
          </w:rPr>
          <w:t>sistem Rhesus</w:t>
        </w:r>
      </w:hyperlink>
      <w:r w:rsidR="00E84EAF" w:rsidRPr="002713B2">
        <w:rPr>
          <w:rFonts w:ascii="Arial" w:eastAsia="Times New Roman" w:hAnsi="Arial" w:cs="Arial"/>
          <w:color w:val="404040"/>
          <w:sz w:val="24"/>
          <w:szCs w:val="24"/>
          <w:lang w:eastAsia="sl-SI"/>
        </w:rPr>
        <w:t>, saj vključujeta antigene, ki so najpomembnejši s stališča imunoloških reakcij pri </w:t>
      </w:r>
      <w:hyperlink r:id="rId10" w:tooltip="Transfuzija krvi (stran ne obstaja)" w:history="1">
        <w:r w:rsidR="00E84EAF" w:rsidRPr="002713B2">
          <w:rPr>
            <w:rFonts w:ascii="Arial" w:eastAsia="Times New Roman" w:hAnsi="Arial" w:cs="Arial"/>
            <w:color w:val="404040"/>
            <w:sz w:val="24"/>
            <w:szCs w:val="24"/>
            <w:lang w:eastAsia="sl-SI"/>
          </w:rPr>
          <w:t>transfuziji krvi</w:t>
        </w:r>
      </w:hyperlink>
      <w:r w:rsidR="00E84EAF" w:rsidRPr="002713B2">
        <w:rPr>
          <w:rFonts w:ascii="Arial" w:eastAsia="Times New Roman" w:hAnsi="Arial" w:cs="Arial"/>
          <w:color w:val="404040"/>
          <w:sz w:val="24"/>
          <w:szCs w:val="24"/>
          <w:lang w:eastAsia="sl-SI"/>
        </w:rPr>
        <w:t>.</w:t>
      </w:r>
      <w:r w:rsidRPr="002713B2">
        <w:rPr>
          <w:rFonts w:ascii="Arial" w:hAnsi="Arial" w:cs="Arial"/>
          <w:color w:val="404040"/>
          <w:sz w:val="24"/>
          <w:szCs w:val="24"/>
        </w:rPr>
        <w:t>Glede na to ločimo krvne skupine A, O, B in AB ter Rh D-pozitivno in Rh D-negativno krvno skupino.</w:t>
      </w:r>
      <w:r w:rsidR="00E84EAF" w:rsidRPr="002713B2">
        <w:rPr>
          <w:rFonts w:ascii="Arial" w:hAnsi="Arial" w:cs="Arial"/>
          <w:color w:val="404040"/>
          <w:sz w:val="24"/>
          <w:szCs w:val="24"/>
        </w:rPr>
        <w:t xml:space="preserve"> </w:t>
      </w:r>
    </w:p>
    <w:p w:rsidR="001C7831" w:rsidRPr="002713B2" w:rsidRDefault="001C7831" w:rsidP="002713B2">
      <w:pPr>
        <w:pStyle w:val="NormalWeb"/>
        <w:shd w:val="clear" w:color="auto" w:fill="FFFFFF"/>
        <w:spacing w:before="0" w:beforeAutospacing="0" w:after="0" w:afterAutospacing="0"/>
        <w:rPr>
          <w:rFonts w:ascii="Arial" w:hAnsi="Arial" w:cs="Arial"/>
          <w:color w:val="404040"/>
        </w:rPr>
      </w:pPr>
      <w:r w:rsidRPr="002713B2">
        <w:rPr>
          <w:rFonts w:ascii="Arial" w:hAnsi="Arial" w:cs="Arial"/>
          <w:color w:val="404040"/>
        </w:rPr>
        <w:t>Pri nas je najbolj pogosta krvna skupina A (približno 40 %), sledi krvna skupina O (38 %), krvne skupine B je 15 %, AB pa je zelo redka krvna skupina in jo ima približno 7 % ljudi.</w:t>
      </w:r>
    </w:p>
    <w:p w:rsidR="001C7831" w:rsidRPr="002713B2" w:rsidRDefault="001C7831" w:rsidP="002713B2">
      <w:pPr>
        <w:pStyle w:val="NormalWeb"/>
        <w:shd w:val="clear" w:color="auto" w:fill="FFFFFF"/>
        <w:spacing w:before="0" w:beforeAutospacing="0" w:after="0" w:afterAutospacing="0"/>
        <w:rPr>
          <w:rFonts w:ascii="Arial" w:hAnsi="Arial" w:cs="Arial"/>
          <w:color w:val="404040"/>
        </w:rPr>
      </w:pPr>
      <w:r w:rsidRPr="002713B2">
        <w:rPr>
          <w:rFonts w:ascii="Arial" w:hAnsi="Arial" w:cs="Arial"/>
          <w:color w:val="404040"/>
        </w:rPr>
        <w:t>Rh D-pozitivnih oseb je 83 %, Rh D-negativnih pa le 17 %.</w:t>
      </w:r>
    </w:p>
    <w:p w:rsidR="001C7831" w:rsidRPr="002713B2" w:rsidRDefault="001C7831" w:rsidP="002713B2">
      <w:pPr>
        <w:pStyle w:val="NormalWeb"/>
        <w:shd w:val="clear" w:color="auto" w:fill="FFFFFF"/>
        <w:spacing w:before="0" w:beforeAutospacing="0" w:after="0" w:afterAutospacing="0"/>
        <w:rPr>
          <w:rFonts w:ascii="Arial" w:hAnsi="Arial" w:cs="Arial"/>
          <w:color w:val="404040"/>
        </w:rPr>
      </w:pPr>
      <w:r w:rsidRPr="002713B2">
        <w:rPr>
          <w:rFonts w:ascii="Arial" w:hAnsi="Arial" w:cs="Arial"/>
          <w:color w:val="404040"/>
        </w:rPr>
        <w:t>Rh-faktor je antigen, prisoten na rdečih krvnih celicah ali eritrocitih. Tisti, ki imajo ta antigen, so Rh-pozitivni, tisti, ki ga nimajo, so Rh-negativni.</w:t>
      </w:r>
    </w:p>
    <w:p w:rsidR="001C7831" w:rsidRPr="002713B2" w:rsidRDefault="001C7831" w:rsidP="002713B2">
      <w:pPr>
        <w:pStyle w:val="NormalWeb"/>
        <w:shd w:val="clear" w:color="auto" w:fill="FFFFFF"/>
        <w:spacing w:before="0" w:beforeAutospacing="0" w:after="0" w:afterAutospacing="0"/>
        <w:rPr>
          <w:rFonts w:ascii="Arial" w:hAnsi="Arial" w:cs="Arial"/>
          <w:color w:val="404040"/>
        </w:rPr>
      </w:pPr>
      <w:r w:rsidRPr="002713B2">
        <w:rPr>
          <w:rFonts w:ascii="Arial" w:hAnsi="Arial" w:cs="Arial"/>
          <w:color w:val="404040"/>
        </w:rPr>
        <w:t>Krvne skupine se dedujejo, dedujejo se tudi podskupine in Rh-faktor ter se vse življenje ne spremenijo.</w:t>
      </w:r>
    </w:p>
    <w:p w:rsidR="001C7831" w:rsidRPr="002713B2" w:rsidRDefault="001C7831" w:rsidP="001C7831">
      <w:pPr>
        <w:pStyle w:val="NormalWeb"/>
        <w:shd w:val="clear" w:color="auto" w:fill="FFFFFF"/>
        <w:spacing w:before="0" w:beforeAutospacing="0" w:after="0" w:afterAutospacing="0" w:line="240" w:lineRule="atLeast"/>
        <w:rPr>
          <w:rStyle w:val="Strong"/>
          <w:rFonts w:ascii="Tahoma" w:hAnsi="Tahoma" w:cs="Tahoma"/>
          <w:color w:val="404040"/>
          <w:sz w:val="17"/>
          <w:szCs w:val="17"/>
        </w:rPr>
      </w:pPr>
    </w:p>
    <w:p w:rsidR="00D960CE" w:rsidRPr="002713B2" w:rsidRDefault="001C7831" w:rsidP="00D960CE">
      <w:pPr>
        <w:shd w:val="clear" w:color="auto" w:fill="FFFFFF"/>
        <w:spacing w:before="96" w:after="120" w:line="285" w:lineRule="atLeast"/>
        <w:rPr>
          <w:rFonts w:ascii="Arial" w:eastAsia="Times New Roman" w:hAnsi="Arial" w:cs="Arial"/>
          <w:color w:val="404040"/>
          <w:sz w:val="24"/>
          <w:szCs w:val="24"/>
          <w:lang w:eastAsia="sl-SI"/>
        </w:rPr>
      </w:pPr>
      <w:r w:rsidRPr="002713B2">
        <w:rPr>
          <w:rFonts w:ascii="Arial" w:hAnsi="Arial" w:cs="Arial"/>
          <w:bCs/>
          <w:color w:val="404040"/>
          <w:sz w:val="24"/>
          <w:szCs w:val="24"/>
          <w:u w:val="single"/>
          <w:shd w:val="clear" w:color="auto" w:fill="FFFFFF"/>
        </w:rPr>
        <w:t>Zakaj je odkritje krvnih skupin tako pomembno?</w:t>
      </w:r>
      <w:r w:rsidRPr="002713B2">
        <w:rPr>
          <w:rFonts w:ascii="Arial" w:hAnsi="Arial" w:cs="Arial"/>
          <w:color w:val="404040"/>
          <w:sz w:val="24"/>
          <w:szCs w:val="24"/>
        </w:rPr>
        <w:br/>
      </w:r>
      <w:r w:rsidRPr="002713B2">
        <w:rPr>
          <w:rFonts w:ascii="Arial" w:hAnsi="Arial" w:cs="Arial"/>
          <w:color w:val="404040"/>
          <w:sz w:val="24"/>
          <w:szCs w:val="24"/>
          <w:shd w:val="clear" w:color="auto" w:fill="FFFFFF"/>
        </w:rPr>
        <w:t>Transfuzija krvi naključnega dajalca naključnemu bolniku, kot so poizkušali v 19. stoletju zaradi nepoznavanja krvnih skupin, privede v približno tretjini primerov, zaradi ABO-neskladnosti, do hudih neželenih učinkov (t.i. transfuzijske reakcije). Mnogokrat se je takšna transfuzija končala celo s smrtjo bolnika ali bolnice ... Odkritje krvnih skupin ABO pa je omogočilo takšen izbor parov bolnik–dajalec, pri katerem se hude transfuzijske reakcije zaradi ABO neskladnosti niso več pojavljale</w:t>
      </w:r>
      <w:r w:rsidR="00D960CE" w:rsidRPr="002713B2">
        <w:rPr>
          <w:rFonts w:ascii="Arial" w:hAnsi="Arial" w:cs="Arial"/>
          <w:color w:val="404040"/>
          <w:sz w:val="24"/>
          <w:szCs w:val="24"/>
          <w:shd w:val="clear" w:color="auto" w:fill="FFFFFF"/>
        </w:rPr>
        <w:t>.</w:t>
      </w:r>
      <w:r w:rsidRPr="002713B2">
        <w:rPr>
          <w:rFonts w:ascii="Arial" w:hAnsi="Arial" w:cs="Arial"/>
          <w:color w:val="404040"/>
          <w:sz w:val="24"/>
          <w:szCs w:val="24"/>
          <w:shd w:val="clear" w:color="auto" w:fill="FFFFFF"/>
        </w:rPr>
        <w:t xml:space="preserve"> Torej se je tveganje za življenje ogrožujočo transfuzijsko reakcijo z odkritjem krvnih skupin zmanjšalo s približno 30 odstotkov na (praktično) 0 odstotkov. Transfuzija krvi je po odkritju krvnih skupin postala relativno varen način zdravljen</w:t>
      </w:r>
      <w:r w:rsidR="00D960CE" w:rsidRPr="002713B2">
        <w:rPr>
          <w:rFonts w:ascii="Arial" w:hAnsi="Arial" w:cs="Arial"/>
          <w:color w:val="404040"/>
          <w:sz w:val="24"/>
          <w:szCs w:val="24"/>
          <w:shd w:val="clear" w:color="auto" w:fill="FFFFFF"/>
        </w:rPr>
        <w:t>j</w:t>
      </w:r>
      <w:r w:rsidRPr="002713B2">
        <w:rPr>
          <w:rFonts w:ascii="Arial" w:hAnsi="Arial" w:cs="Arial"/>
          <w:color w:val="404040"/>
          <w:sz w:val="24"/>
          <w:szCs w:val="24"/>
          <w:shd w:val="clear" w:color="auto" w:fill="FFFFFF"/>
        </w:rPr>
        <w:t>a, tako da so npr. v letu 1929 v New Yorku izvedli že 10.000 transfuzij.</w:t>
      </w:r>
      <w:r w:rsidR="00D960CE" w:rsidRPr="002713B2">
        <w:rPr>
          <w:rFonts w:ascii="Arial" w:hAnsi="Arial" w:cs="Arial"/>
          <w:color w:val="404040"/>
          <w:sz w:val="24"/>
          <w:szCs w:val="24"/>
          <w:shd w:val="clear" w:color="auto" w:fill="FFFFFF"/>
        </w:rPr>
        <w:t xml:space="preserve">                                                                                                                       </w:t>
      </w:r>
      <w:r w:rsidRPr="002713B2">
        <w:rPr>
          <w:rStyle w:val="apple-converted-space"/>
          <w:rFonts w:ascii="Arial" w:hAnsi="Arial" w:cs="Arial"/>
          <w:color w:val="404040"/>
          <w:sz w:val="24"/>
          <w:szCs w:val="24"/>
          <w:shd w:val="clear" w:color="auto" w:fill="FFFFFF"/>
        </w:rPr>
        <w:t> </w:t>
      </w:r>
      <w:r w:rsidR="00D960CE" w:rsidRPr="002713B2">
        <w:rPr>
          <w:rFonts w:ascii="Arial" w:eastAsia="Times New Roman" w:hAnsi="Arial" w:cs="Arial"/>
          <w:color w:val="404040"/>
          <w:sz w:val="24"/>
          <w:szCs w:val="24"/>
          <w:lang w:eastAsia="sl-SI"/>
        </w:rPr>
        <w:t>Ker osebe s krvno skupino 0  ne posedujejo nobenih antigenov (ne A, ne B in ne Rhesus D) na eritrocitih, veljajo za univerzalne </w:t>
      </w:r>
      <w:hyperlink r:id="rId11" w:tooltip="Krvodajalstvo (stran ne obstaja)" w:history="1">
        <w:r w:rsidR="00D960CE" w:rsidRPr="002713B2">
          <w:rPr>
            <w:rFonts w:ascii="Arial" w:eastAsia="Times New Roman" w:hAnsi="Arial" w:cs="Arial"/>
            <w:color w:val="404040"/>
            <w:sz w:val="24"/>
            <w:szCs w:val="24"/>
            <w:lang w:eastAsia="sl-SI"/>
          </w:rPr>
          <w:t>krvodajalce</w:t>
        </w:r>
      </w:hyperlink>
      <w:r w:rsidR="00D960CE" w:rsidRPr="002713B2">
        <w:rPr>
          <w:rFonts w:ascii="Arial" w:eastAsia="Times New Roman" w:hAnsi="Arial" w:cs="Arial"/>
          <w:color w:val="404040"/>
          <w:sz w:val="24"/>
          <w:szCs w:val="24"/>
          <w:lang w:eastAsia="sl-SI"/>
        </w:rPr>
        <w:t>, saj lahko njihovo kri prejmejo ljudje vseh krvnih skupin.</w:t>
      </w:r>
    </w:p>
    <w:p w:rsidR="00D960CE" w:rsidRPr="002713B2" w:rsidRDefault="001C7831" w:rsidP="00D960CE">
      <w:pPr>
        <w:rPr>
          <w:rFonts w:ascii="Arial" w:hAnsi="Arial" w:cs="Arial"/>
          <w:color w:val="404040"/>
          <w:sz w:val="24"/>
          <w:szCs w:val="24"/>
          <w:shd w:val="clear" w:color="auto" w:fill="FFFFFF"/>
        </w:rPr>
      </w:pPr>
      <w:r w:rsidRPr="002713B2">
        <w:rPr>
          <w:rFonts w:ascii="Arial" w:hAnsi="Arial" w:cs="Arial"/>
          <w:color w:val="404040"/>
          <w:sz w:val="24"/>
          <w:szCs w:val="24"/>
          <w:shd w:val="clear" w:color="auto" w:fill="FFFFFF"/>
        </w:rPr>
        <w:t>Pred razvojem molekularne biologije v drugi polovici 20. stoletja je bila določitev krvnih skupin pomembna v forenzični medicini za identifikacijo krvnih madežev ter določanje starševstva (oziroma izključevanje očetovstva).</w:t>
      </w:r>
      <w:r w:rsidRPr="002713B2">
        <w:rPr>
          <w:rStyle w:val="apple-converted-space"/>
          <w:rFonts w:ascii="Arial" w:hAnsi="Arial" w:cs="Arial"/>
          <w:color w:val="404040"/>
          <w:sz w:val="24"/>
          <w:szCs w:val="24"/>
          <w:shd w:val="clear" w:color="auto" w:fill="FFFFFF"/>
        </w:rPr>
        <w:t> </w:t>
      </w:r>
      <w:r w:rsidRPr="002713B2">
        <w:rPr>
          <w:rFonts w:ascii="Arial" w:hAnsi="Arial" w:cs="Arial"/>
          <w:color w:val="404040"/>
          <w:sz w:val="24"/>
          <w:szCs w:val="24"/>
        </w:rPr>
        <w:br/>
      </w:r>
      <w:r w:rsidRPr="002713B2">
        <w:rPr>
          <w:rFonts w:ascii="Arial" w:hAnsi="Arial" w:cs="Arial"/>
          <w:color w:val="404040"/>
          <w:sz w:val="24"/>
          <w:szCs w:val="24"/>
          <w:shd w:val="clear" w:color="auto" w:fill="FFFFFF"/>
        </w:rPr>
        <w:t>Določitev krvnih skupin ABO je izredno pomembna tudi za transplantacijsko dejavnost. Neskladnost v krvnih skupinah ABO med bolnikom in dajalcem pri presaditvi čvrstega organa povzroči akutno zavrnitveno reakcijo. Pri presaditvah krvotvornih matičnih celic krvne skupine ABO za sam izbor dajalca sicer niso pomembne, so pa pomembne pri izboru krvnih komponent, ki jih bolnik potrebuje po presaditvi.</w:t>
      </w:r>
    </w:p>
    <w:p w:rsidR="00D960CE" w:rsidRPr="002713B2" w:rsidRDefault="00D960CE" w:rsidP="00D960CE">
      <w:pPr>
        <w:rPr>
          <w:rFonts w:ascii="Arial" w:hAnsi="Arial" w:cs="Arial"/>
          <w:bCs/>
          <w:color w:val="404040"/>
          <w:sz w:val="24"/>
          <w:szCs w:val="24"/>
          <w:u w:val="single"/>
          <w:shd w:val="clear" w:color="auto" w:fill="FFFFFF"/>
        </w:rPr>
      </w:pPr>
    </w:p>
    <w:p w:rsidR="00D960CE" w:rsidRPr="002713B2" w:rsidRDefault="00D960CE" w:rsidP="00E84EAF">
      <w:pPr>
        <w:pStyle w:val="NormalWeb"/>
        <w:shd w:val="clear" w:color="auto" w:fill="FFFFFF"/>
        <w:spacing w:before="0" w:beforeAutospacing="0" w:after="0" w:afterAutospacing="0" w:line="240" w:lineRule="atLeast"/>
        <w:rPr>
          <w:rFonts w:ascii="Arial" w:eastAsia="Calibri" w:hAnsi="Arial" w:cs="Arial"/>
          <w:bCs/>
          <w:color w:val="404040"/>
          <w:u w:val="single"/>
          <w:shd w:val="clear" w:color="auto" w:fill="FFFFFF"/>
          <w:lang w:eastAsia="en-US"/>
        </w:rPr>
      </w:pPr>
    </w:p>
    <w:sectPr w:rsidR="00D960CE" w:rsidRPr="002713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C7831"/>
    <w:rsid w:val="001C7831"/>
    <w:rsid w:val="002713B2"/>
    <w:rsid w:val="003944B0"/>
    <w:rsid w:val="00461A84"/>
    <w:rsid w:val="006B21C3"/>
    <w:rsid w:val="00D14FD8"/>
    <w:rsid w:val="00D960CE"/>
    <w:rsid w:val="00E84EAF"/>
    <w:rsid w:val="00F6355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link w:val="Heading2Char"/>
    <w:uiPriority w:val="9"/>
    <w:qFormat/>
    <w:rsid w:val="001C7831"/>
    <w:pPr>
      <w:spacing w:before="100" w:beforeAutospacing="1" w:after="100" w:afterAutospacing="1" w:line="240" w:lineRule="auto"/>
      <w:outlineLvl w:val="1"/>
    </w:pPr>
    <w:rPr>
      <w:rFonts w:ascii="Times New Roman" w:eastAsia="Times New Roman" w:hAnsi="Times New Roman"/>
      <w:b/>
      <w:bCs/>
      <w:sz w:val="36"/>
      <w:szCs w:val="36"/>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7831"/>
    <w:pPr>
      <w:spacing w:before="100" w:beforeAutospacing="1" w:after="100" w:afterAutospacing="1" w:line="240" w:lineRule="auto"/>
    </w:pPr>
    <w:rPr>
      <w:rFonts w:ascii="Times New Roman" w:eastAsia="Times New Roman" w:hAnsi="Times New Roman"/>
      <w:sz w:val="24"/>
      <w:szCs w:val="24"/>
      <w:lang w:eastAsia="sl-SI"/>
    </w:rPr>
  </w:style>
  <w:style w:type="character" w:styleId="Strong">
    <w:name w:val="Strong"/>
    <w:uiPriority w:val="22"/>
    <w:qFormat/>
    <w:rsid w:val="001C7831"/>
    <w:rPr>
      <w:b/>
      <w:bCs/>
    </w:rPr>
  </w:style>
  <w:style w:type="character" w:customStyle="1" w:styleId="apple-converted-space">
    <w:name w:val="apple-converted-space"/>
    <w:basedOn w:val="DefaultParagraphFont"/>
    <w:rsid w:val="001C7831"/>
  </w:style>
  <w:style w:type="character" w:customStyle="1" w:styleId="Heading2Char">
    <w:name w:val="Heading 2 Char"/>
    <w:link w:val="Heading2"/>
    <w:uiPriority w:val="9"/>
    <w:rsid w:val="001C7831"/>
    <w:rPr>
      <w:rFonts w:ascii="Times New Roman" w:eastAsia="Times New Roman" w:hAnsi="Times New Roman" w:cs="Times New Roman"/>
      <w:b/>
      <w:bCs/>
      <w:sz w:val="36"/>
      <w:szCs w:val="36"/>
      <w:lang w:eastAsia="sl-SI"/>
    </w:rPr>
  </w:style>
  <w:style w:type="character" w:styleId="Hyperlink">
    <w:name w:val="Hyperlink"/>
    <w:uiPriority w:val="99"/>
    <w:semiHidden/>
    <w:unhideWhenUsed/>
    <w:rsid w:val="001C7831"/>
    <w:rPr>
      <w:color w:val="0000FF"/>
      <w:u w:val="single"/>
    </w:rPr>
  </w:style>
  <w:style w:type="character" w:customStyle="1" w:styleId="editsection">
    <w:name w:val="editsection"/>
    <w:basedOn w:val="DefaultParagraphFont"/>
    <w:rsid w:val="001C7831"/>
  </w:style>
  <w:style w:type="character" w:customStyle="1" w:styleId="mw-headline">
    <w:name w:val="mw-headline"/>
    <w:basedOn w:val="DefaultParagraphFont"/>
    <w:rsid w:val="001C7831"/>
  </w:style>
  <w:style w:type="paragraph" w:styleId="BalloonText">
    <w:name w:val="Balloon Text"/>
    <w:basedOn w:val="Normal"/>
    <w:link w:val="BalloonTextChar"/>
    <w:uiPriority w:val="99"/>
    <w:semiHidden/>
    <w:unhideWhenUsed/>
    <w:rsid w:val="001C783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C78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8051920">
      <w:bodyDiv w:val="1"/>
      <w:marLeft w:val="0"/>
      <w:marRight w:val="0"/>
      <w:marTop w:val="0"/>
      <w:marBottom w:val="0"/>
      <w:divBdr>
        <w:top w:val="none" w:sz="0" w:space="0" w:color="auto"/>
        <w:left w:val="none" w:sz="0" w:space="0" w:color="auto"/>
        <w:bottom w:val="none" w:sz="0" w:space="0" w:color="auto"/>
        <w:right w:val="none" w:sz="0" w:space="0" w:color="auto"/>
      </w:divBdr>
    </w:div>
    <w:div w:id="1108698999">
      <w:bodyDiv w:val="1"/>
      <w:marLeft w:val="0"/>
      <w:marRight w:val="0"/>
      <w:marTop w:val="0"/>
      <w:marBottom w:val="0"/>
      <w:divBdr>
        <w:top w:val="none" w:sz="0" w:space="0" w:color="auto"/>
        <w:left w:val="none" w:sz="0" w:space="0" w:color="auto"/>
        <w:bottom w:val="none" w:sz="0" w:space="0" w:color="auto"/>
        <w:right w:val="none" w:sz="0" w:space="0" w:color="auto"/>
      </w:divBdr>
    </w:div>
    <w:div w:id="139835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wikipedia.org/w/index.php?title=Sistem_AB0&amp;action=edit&amp;redlink=1"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l.wikipedia.org/wiki/Glikolipid"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wikipedia.org/wiki/Glikoprotein" TargetMode="External"/><Relationship Id="rId11" Type="http://schemas.openxmlformats.org/officeDocument/2006/relationships/hyperlink" Target="http://sl.wikipedia.org/w/index.php?title=Krvodajalstvo&amp;action=edit&amp;redlink=1" TargetMode="External"/><Relationship Id="rId5" Type="http://schemas.openxmlformats.org/officeDocument/2006/relationships/hyperlink" Target="http://sl.wikipedia.org/wiki/Ogljikovi_hidrati" TargetMode="External"/><Relationship Id="rId10" Type="http://schemas.openxmlformats.org/officeDocument/2006/relationships/hyperlink" Target="http://sl.wikipedia.org/w/index.php?title=Transfuzija_krvi&amp;action=edit&amp;redlink=1" TargetMode="External"/><Relationship Id="rId4" Type="http://schemas.openxmlformats.org/officeDocument/2006/relationships/hyperlink" Target="http://sl.wikipedia.org/wiki/Beljakovina" TargetMode="External"/><Relationship Id="rId9" Type="http://schemas.openxmlformats.org/officeDocument/2006/relationships/hyperlink" Target="http://sl.wikipedia.org/w/index.php?title=Sistem_Rhesus&amp;action=edit&amp;redlink=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559</Words>
  <Characters>3190</Characters>
  <Application>Microsoft Office Word</Application>
  <DocSecurity>0</DocSecurity>
  <Lines>26</Lines>
  <Paragraphs>7</Paragraphs>
  <ScaleCrop>false</ScaleCrop>
  <Company/>
  <LinksUpToDate>false</LinksUpToDate>
  <CharactersWithSpaces>3742</CharactersWithSpaces>
  <SharedDoc>false</SharedDoc>
  <HLinks>
    <vt:vector size="48" baseType="variant">
      <vt:variant>
        <vt:i4>4587588</vt:i4>
      </vt:variant>
      <vt:variant>
        <vt:i4>21</vt:i4>
      </vt:variant>
      <vt:variant>
        <vt:i4>0</vt:i4>
      </vt:variant>
      <vt:variant>
        <vt:i4>5</vt:i4>
      </vt:variant>
      <vt:variant>
        <vt:lpwstr>http://sl.wikipedia.org/w/index.php?title=Krvodajalstvo&amp;action=edit&amp;redlink=1</vt:lpwstr>
      </vt:variant>
      <vt:variant>
        <vt:lpwstr/>
      </vt:variant>
      <vt:variant>
        <vt:i4>3145815</vt:i4>
      </vt:variant>
      <vt:variant>
        <vt:i4>18</vt:i4>
      </vt:variant>
      <vt:variant>
        <vt:i4>0</vt:i4>
      </vt:variant>
      <vt:variant>
        <vt:i4>5</vt:i4>
      </vt:variant>
      <vt:variant>
        <vt:lpwstr>http://sl.wikipedia.org/w/index.php?title=Transfuzija_krvi&amp;action=edit&amp;redlink=1</vt:lpwstr>
      </vt:variant>
      <vt:variant>
        <vt:lpwstr/>
      </vt:variant>
      <vt:variant>
        <vt:i4>4980850</vt:i4>
      </vt:variant>
      <vt:variant>
        <vt:i4>15</vt:i4>
      </vt:variant>
      <vt:variant>
        <vt:i4>0</vt:i4>
      </vt:variant>
      <vt:variant>
        <vt:i4>5</vt:i4>
      </vt:variant>
      <vt:variant>
        <vt:lpwstr>http://sl.wikipedia.org/w/index.php?title=Sistem_Rhesus&amp;action=edit&amp;redlink=1</vt:lpwstr>
      </vt:variant>
      <vt:variant>
        <vt:lpwstr/>
      </vt:variant>
      <vt:variant>
        <vt:i4>4128777</vt:i4>
      </vt:variant>
      <vt:variant>
        <vt:i4>12</vt:i4>
      </vt:variant>
      <vt:variant>
        <vt:i4>0</vt:i4>
      </vt:variant>
      <vt:variant>
        <vt:i4>5</vt:i4>
      </vt:variant>
      <vt:variant>
        <vt:lpwstr>http://sl.wikipedia.org/w/index.php?title=Sistem_AB0&amp;action=edit&amp;redlink=1</vt:lpwstr>
      </vt:variant>
      <vt:variant>
        <vt:lpwstr/>
      </vt:variant>
      <vt:variant>
        <vt:i4>6815788</vt:i4>
      </vt:variant>
      <vt:variant>
        <vt:i4>9</vt:i4>
      </vt:variant>
      <vt:variant>
        <vt:i4>0</vt:i4>
      </vt:variant>
      <vt:variant>
        <vt:i4>5</vt:i4>
      </vt:variant>
      <vt:variant>
        <vt:lpwstr>http://sl.wikipedia.org/wiki/Glikolipid</vt:lpwstr>
      </vt:variant>
      <vt:variant>
        <vt:lpwstr/>
      </vt:variant>
      <vt:variant>
        <vt:i4>458826</vt:i4>
      </vt:variant>
      <vt:variant>
        <vt:i4>6</vt:i4>
      </vt:variant>
      <vt:variant>
        <vt:i4>0</vt:i4>
      </vt:variant>
      <vt:variant>
        <vt:i4>5</vt:i4>
      </vt:variant>
      <vt:variant>
        <vt:lpwstr>http://sl.wikipedia.org/wiki/Glikoprotein</vt:lpwstr>
      </vt:variant>
      <vt:variant>
        <vt:lpwstr/>
      </vt:variant>
      <vt:variant>
        <vt:i4>6357015</vt:i4>
      </vt:variant>
      <vt:variant>
        <vt:i4>3</vt:i4>
      </vt:variant>
      <vt:variant>
        <vt:i4>0</vt:i4>
      </vt:variant>
      <vt:variant>
        <vt:i4>5</vt:i4>
      </vt:variant>
      <vt:variant>
        <vt:lpwstr>http://sl.wikipedia.org/wiki/Ogljikovi_hidrati</vt:lpwstr>
      </vt:variant>
      <vt:variant>
        <vt:lpwstr/>
      </vt:variant>
      <vt:variant>
        <vt:i4>65611</vt:i4>
      </vt:variant>
      <vt:variant>
        <vt:i4>0</vt:i4>
      </vt:variant>
      <vt:variant>
        <vt:i4>0</vt:i4>
      </vt:variant>
      <vt:variant>
        <vt:i4>5</vt:i4>
      </vt:variant>
      <vt:variant>
        <vt:lpwstr>http://sl.wikipedia.org/wiki/Beljakovina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2019-05-23T10:49:00Z</dcterms:created>
  <dcterms:modified xsi:type="dcterms:W3CDTF">2019-05-23T10:49:00Z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