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6895" w:rsidRDefault="007368C7">
      <w:pPr>
        <w:pStyle w:val="SlogNaslov1KrepkoBarvapomeriRGB204"/>
        <w:numPr>
          <w:ilvl w:val="0"/>
          <w:numId w:val="2"/>
        </w:numPr>
        <w:tabs>
          <w:tab w:val="left" w:pos="0"/>
        </w:tabs>
      </w:pPr>
      <w:bookmarkStart w:id="0" w:name="_GoBack"/>
      <w:bookmarkEnd w:id="0"/>
      <w:r>
        <w:t>CELIČNO DIHANJE:</w:t>
      </w:r>
    </w:p>
    <w:p w:rsidR="00AC6895" w:rsidRDefault="00AC6895">
      <w:pPr>
        <w:ind w:left="708"/>
        <w:jc w:val="both"/>
        <w:rPr>
          <w:rFonts w:ascii="Trebuchet MS" w:hAnsi="Trebuchet MS"/>
          <w:color w:val="000000"/>
          <w:sz w:val="20"/>
        </w:rPr>
      </w:pPr>
    </w:p>
    <w:p w:rsidR="00AC6895" w:rsidRDefault="007368C7">
      <w:pPr>
        <w:ind w:left="708"/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CC0000"/>
          <w:sz w:val="20"/>
        </w:rPr>
        <w:t>Celično dihanje</w:t>
      </w:r>
      <w:r>
        <w:rPr>
          <w:rFonts w:ascii="Trebuchet MS" w:hAnsi="Trebuchet MS"/>
          <w:color w:val="000000"/>
          <w:sz w:val="20"/>
        </w:rPr>
        <w:t xml:space="preserve"> poteka v aerobnih pogojih, kjer je kisik. Poteka s pomočjo ustreznih encimov. Začetni del dihanja (glikoliza) poteka </w:t>
      </w:r>
      <w:r>
        <w:rPr>
          <w:rFonts w:ascii="Trebuchet MS" w:hAnsi="Trebuchet MS"/>
          <w:color w:val="CC0000"/>
          <w:sz w:val="20"/>
        </w:rPr>
        <w:t>v citosolih</w:t>
      </w:r>
      <w:r>
        <w:rPr>
          <w:rFonts w:ascii="Trebuchet MS" w:hAnsi="Trebuchet MS"/>
          <w:color w:val="000000"/>
          <w:sz w:val="20"/>
        </w:rPr>
        <w:t xml:space="preserve">, nadaljnji procesi pa </w:t>
      </w:r>
      <w:r>
        <w:rPr>
          <w:rFonts w:ascii="Trebuchet MS" w:hAnsi="Trebuchet MS"/>
          <w:color w:val="CC0000"/>
          <w:sz w:val="20"/>
        </w:rPr>
        <w:t>v mitohondriju</w:t>
      </w:r>
      <w:r>
        <w:rPr>
          <w:rFonts w:ascii="Trebuchet MS" w:hAnsi="Trebuchet MS"/>
          <w:color w:val="000000"/>
          <w:sz w:val="20"/>
        </w:rPr>
        <w:t xml:space="preserve">(če gre za evcite) ali </w:t>
      </w:r>
      <w:r>
        <w:rPr>
          <w:rFonts w:ascii="Trebuchet MS" w:hAnsi="Trebuchet MS"/>
          <w:color w:val="CC0000"/>
          <w:sz w:val="20"/>
        </w:rPr>
        <w:t>v uvihkih celične membrane</w:t>
      </w:r>
      <w:r>
        <w:rPr>
          <w:rFonts w:ascii="Trebuchet MS" w:hAnsi="Trebuchet MS"/>
          <w:color w:val="000000"/>
          <w:sz w:val="20"/>
        </w:rPr>
        <w:t xml:space="preserve"> (če gre za procite). </w:t>
      </w:r>
    </w:p>
    <w:p w:rsidR="00AC6895" w:rsidRDefault="00AC6895">
      <w:pPr>
        <w:jc w:val="both"/>
        <w:rPr>
          <w:rFonts w:ascii="Trebuchet MS" w:hAnsi="Trebuchet MS"/>
          <w:color w:val="000000"/>
          <w:sz w:val="20"/>
        </w:rPr>
      </w:pPr>
    </w:p>
    <w:p w:rsidR="00AC6895" w:rsidRDefault="002E2665">
      <w:pPr>
        <w:ind w:left="708"/>
        <w:jc w:val="both"/>
        <w:rPr>
          <w:rFonts w:ascii="Trebuchet MS" w:hAnsi="Trebuchet MS"/>
          <w:color w:val="000000"/>
          <w:sz w:val="20"/>
        </w:rPr>
      </w:pPr>
      <w: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306pt;margin-top:.3pt;width:18pt;height:2in;z-index:251654656;mso-position-horizontal:absolute;mso-position-horizontal-relative:text;mso-position-vertical:absolute;mso-position-vertical-relative:text;v-text-anchor:middle" strokeweight=".26mm">
            <v:stroke joinstyle="miter"/>
          </v:shape>
        </w:pict>
      </w:r>
      <w:r w:rsidR="007368C7">
        <w:rPr>
          <w:rFonts w:ascii="Trebuchet MS" w:hAnsi="Trebuchet MS"/>
          <w:b/>
          <w:bCs/>
          <w:color w:val="000000"/>
          <w:sz w:val="20"/>
        </w:rPr>
        <w:t>1. del:</w:t>
      </w:r>
      <w:r w:rsidR="007368C7">
        <w:rPr>
          <w:rFonts w:ascii="Trebuchet MS" w:hAnsi="Trebuchet MS"/>
          <w:color w:val="000000"/>
          <w:sz w:val="20"/>
        </w:rPr>
        <w:t xml:space="preserve">          Glukoza</w:t>
      </w:r>
    </w:p>
    <w:p w:rsidR="00AC6895" w:rsidRDefault="002E2665">
      <w:pPr>
        <w:jc w:val="both"/>
        <w:rPr>
          <w:rFonts w:ascii="Trebuchet MS" w:hAnsi="Trebuchet MS"/>
          <w:color w:val="000000"/>
          <w:sz w:val="20"/>
        </w:rPr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08pt;margin-top:6.7pt;width:9pt;height:18pt;z-index:251652608;mso-position-horizontal:absolute;mso-position-horizontal-relative:text;mso-position-vertical:absolute;mso-position-vertical-relative:text;v-text-anchor:middle" strokeweight=".26mm">
            <v:fill color2="black"/>
          </v:shape>
        </w:pict>
      </w:r>
      <w:r w:rsidR="007368C7">
        <w:rPr>
          <w:rFonts w:ascii="Trebuchet MS" w:hAnsi="Trebuchet MS"/>
          <w:color w:val="000000"/>
          <w:sz w:val="20"/>
        </w:rPr>
        <w:t xml:space="preserve">                                                                                   </w:t>
      </w:r>
    </w:p>
    <w:p w:rsidR="00AC6895" w:rsidRDefault="007368C7">
      <w:pPr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 xml:space="preserve">                                 </w:t>
      </w:r>
    </w:p>
    <w:p w:rsidR="00AC6895" w:rsidRDefault="007368C7">
      <w:pPr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 xml:space="preserve">                               </w:t>
      </w:r>
    </w:p>
    <w:p w:rsidR="00AC6895" w:rsidRDefault="002E2665">
      <w:pPr>
        <w:jc w:val="both"/>
        <w:rPr>
          <w:rFonts w:ascii="Trebuchet MS" w:hAnsi="Trebuchet MS"/>
          <w:color w:val="000000"/>
          <w:sz w:val="20"/>
        </w:rPr>
      </w:pPr>
      <w:r>
        <w:pict>
          <v:shape id="_x0000_s1026" type="#_x0000_t67" style="position:absolute;left:0;text-align:left;margin-left:108pt;margin-top:16.85pt;width:9pt;height:27pt;z-index:251651584;mso-position-horizontal:absolute;mso-position-horizontal-relative:text;mso-position-vertical:absolute;mso-position-vertical-relative:text;v-text-anchor:middle" strokeweight=".26mm">
            <v:fill color2="black"/>
          </v:shape>
        </w:pict>
      </w:r>
      <w:r w:rsidR="007368C7">
        <w:rPr>
          <w:rFonts w:ascii="Trebuchet MS" w:hAnsi="Trebuchet MS"/>
          <w:color w:val="000000"/>
          <w:sz w:val="20"/>
        </w:rPr>
        <w:t xml:space="preserve">                               Glikoliza</w:t>
      </w:r>
    </w:p>
    <w:p w:rsidR="00AC6895" w:rsidRDefault="00AC6895">
      <w:pPr>
        <w:jc w:val="both"/>
        <w:rPr>
          <w:rFonts w:ascii="Trebuchet MS" w:hAnsi="Trebuchet MS"/>
          <w:color w:val="000000"/>
          <w:sz w:val="20"/>
        </w:rPr>
      </w:pPr>
    </w:p>
    <w:p w:rsidR="00AC6895" w:rsidRDefault="007368C7">
      <w:pPr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 xml:space="preserve">                                                                                                              CITOPLAZMA</w:t>
      </w:r>
    </w:p>
    <w:p w:rsidR="00AC6895" w:rsidRDefault="007368C7">
      <w:pPr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 xml:space="preserve">                                               +  2 ATP</w:t>
      </w:r>
    </w:p>
    <w:p w:rsidR="00AC6895" w:rsidRDefault="007368C7">
      <w:pPr>
        <w:jc w:val="both"/>
        <w:rPr>
          <w:rFonts w:ascii="Trebuchet MS" w:hAnsi="Trebuchet MS"/>
          <w:color w:val="000000"/>
          <w:sz w:val="20"/>
          <w:vertAlign w:val="subscript"/>
        </w:rPr>
      </w:pPr>
      <w:r>
        <w:rPr>
          <w:rFonts w:ascii="Trebuchet MS" w:hAnsi="Trebuchet MS"/>
          <w:color w:val="000000"/>
          <w:sz w:val="20"/>
        </w:rPr>
        <w:t xml:space="preserve">                              2 piruvata  +  2 NADH</w:t>
      </w:r>
      <w:r>
        <w:rPr>
          <w:rFonts w:ascii="Trebuchet MS" w:hAnsi="Trebuchet MS"/>
          <w:color w:val="000000"/>
          <w:sz w:val="20"/>
          <w:vertAlign w:val="subscript"/>
        </w:rPr>
        <w:t>2</w:t>
      </w:r>
    </w:p>
    <w:p w:rsidR="00AC6895" w:rsidRDefault="002E2665">
      <w:pPr>
        <w:jc w:val="both"/>
        <w:rPr>
          <w:rFonts w:ascii="Trebuchet MS" w:hAnsi="Trebuchet MS"/>
          <w:color w:val="000000"/>
          <w:sz w:val="20"/>
          <w:vertAlign w:val="subscript"/>
        </w:rPr>
      </w:pPr>
      <w:r>
        <w:pict>
          <v:shape id="_x0000_s1028" type="#_x0000_t67" style="position:absolute;left:0;text-align:left;margin-left:108pt;margin-top:3.8pt;width:9pt;height:45pt;z-index:251653632;mso-position-horizontal:absolute;mso-position-horizontal-relative:text;mso-position-vertical:absolute;mso-position-vertical-relative:text;v-text-anchor:middle" strokeweight=".26mm">
            <v:fill color2="black"/>
          </v:shape>
        </w:pict>
      </w:r>
      <w:r w:rsidR="007368C7">
        <w:rPr>
          <w:rFonts w:ascii="Trebuchet MS" w:hAnsi="Trebuchet MS"/>
          <w:color w:val="000000"/>
          <w:sz w:val="20"/>
          <w:vertAlign w:val="subscript"/>
        </w:rPr>
        <w:t xml:space="preserve">                                                                                       </w:t>
      </w:r>
    </w:p>
    <w:p w:rsidR="00AC6895" w:rsidRDefault="00AC6895">
      <w:pPr>
        <w:jc w:val="both"/>
        <w:rPr>
          <w:rFonts w:ascii="Trebuchet MS" w:hAnsi="Trebuchet MS"/>
          <w:color w:val="000000"/>
          <w:sz w:val="20"/>
          <w:vertAlign w:val="subscript"/>
        </w:rPr>
      </w:pPr>
    </w:p>
    <w:p w:rsidR="00AC6895" w:rsidRDefault="00AC6895">
      <w:pPr>
        <w:jc w:val="both"/>
        <w:rPr>
          <w:rFonts w:ascii="Trebuchet MS" w:hAnsi="Trebuchet MS"/>
          <w:color w:val="000000"/>
          <w:sz w:val="20"/>
          <w:vertAlign w:val="subscript"/>
        </w:rPr>
      </w:pPr>
    </w:p>
    <w:p w:rsidR="00AC6895" w:rsidRDefault="002E2665">
      <w:pPr>
        <w:jc w:val="both"/>
        <w:rPr>
          <w:rFonts w:ascii="Trebuchet MS" w:hAnsi="Trebuchet MS"/>
          <w:color w:val="000000"/>
          <w:sz w:val="20"/>
        </w:rPr>
      </w:pPr>
      <w:r>
        <w:pict>
          <v:shape id="_x0000_s1030" type="#_x0000_t88" style="position:absolute;left:0;text-align:left;margin-left:333pt;margin-top:4.95pt;width:9pt;height:54pt;z-index:251655680;mso-position-horizontal:absolute;mso-position-horizontal-relative:text;mso-position-vertical:absolute;mso-position-vertical-relative:text;v-text-anchor:middle" strokeweight=".26mm">
            <v:stroke joinstyle="miter"/>
          </v:shape>
        </w:pict>
      </w:r>
      <w:r w:rsidR="007368C7">
        <w:rPr>
          <w:rFonts w:ascii="Trebuchet MS" w:hAnsi="Trebuchet MS"/>
          <w:color w:val="000000"/>
          <w:sz w:val="20"/>
        </w:rPr>
        <w:t xml:space="preserve">                        </w:t>
      </w:r>
    </w:p>
    <w:p w:rsidR="00AC6895" w:rsidRDefault="00AC6895">
      <w:pPr>
        <w:jc w:val="both"/>
        <w:rPr>
          <w:rFonts w:ascii="Trebuchet MS" w:hAnsi="Trebuchet MS"/>
          <w:color w:val="000000"/>
          <w:sz w:val="20"/>
        </w:rPr>
      </w:pPr>
    </w:p>
    <w:p w:rsidR="00AC6895" w:rsidRDefault="007368C7">
      <w:pPr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b/>
          <w:bCs/>
          <w:color w:val="000000"/>
          <w:sz w:val="20"/>
        </w:rPr>
        <w:t xml:space="preserve">            2.del:</w:t>
      </w:r>
      <w:r>
        <w:rPr>
          <w:rFonts w:ascii="Trebuchet MS" w:hAnsi="Trebuchet MS"/>
          <w:color w:val="000000"/>
          <w:sz w:val="20"/>
        </w:rPr>
        <w:t xml:space="preserve">    </w:t>
      </w:r>
      <w:r>
        <w:rPr>
          <w:rFonts w:ascii="Trebuchet MS" w:hAnsi="Trebuchet MS"/>
          <w:color w:val="CC0000"/>
          <w:sz w:val="20"/>
        </w:rPr>
        <w:t>Acetil koencim A</w:t>
      </w:r>
      <w:r>
        <w:rPr>
          <w:rFonts w:ascii="Trebuchet MS" w:hAnsi="Trebuchet MS"/>
          <w:color w:val="000000"/>
          <w:sz w:val="20"/>
        </w:rPr>
        <w:t xml:space="preserve"> (aktivirana ocetna kislina)                           MITOHONDRIJ</w:t>
      </w:r>
    </w:p>
    <w:p w:rsidR="00AC6895" w:rsidRDefault="007368C7">
      <w:pPr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 xml:space="preserve">                               (2 ogljika)           </w:t>
      </w:r>
    </w:p>
    <w:p w:rsidR="00AC6895" w:rsidRDefault="00AC6895">
      <w:pPr>
        <w:jc w:val="both"/>
        <w:rPr>
          <w:rFonts w:ascii="Trebuchet MS" w:hAnsi="Trebuchet MS"/>
          <w:color w:val="000000"/>
          <w:sz w:val="20"/>
        </w:rPr>
      </w:pPr>
    </w:p>
    <w:p w:rsidR="00AC6895" w:rsidRDefault="00AC6895">
      <w:pPr>
        <w:jc w:val="both"/>
        <w:rPr>
          <w:rFonts w:ascii="Trebuchet MS" w:hAnsi="Trebuchet MS"/>
          <w:color w:val="000000"/>
          <w:sz w:val="20"/>
        </w:rPr>
      </w:pPr>
    </w:p>
    <w:p w:rsidR="00AC6895" w:rsidRDefault="007368C7">
      <w:pPr>
        <w:jc w:val="both"/>
        <w:rPr>
          <w:rFonts w:ascii="Trebuchet MS" w:hAnsi="Trebuchet MS"/>
          <w:color w:val="CC0000"/>
          <w:sz w:val="20"/>
        </w:rPr>
      </w:pPr>
      <w:r>
        <w:rPr>
          <w:rFonts w:ascii="Trebuchet MS" w:hAnsi="Trebuchet MS"/>
          <w:color w:val="000000"/>
          <w:sz w:val="20"/>
        </w:rPr>
        <w:tab/>
      </w:r>
      <w:r>
        <w:rPr>
          <w:rFonts w:ascii="Trebuchet MS" w:hAnsi="Trebuchet MS"/>
          <w:b/>
          <w:bCs/>
          <w:color w:val="000000"/>
          <w:sz w:val="20"/>
        </w:rPr>
        <w:t>3. del:</w:t>
      </w:r>
      <w:r>
        <w:rPr>
          <w:rFonts w:ascii="Trebuchet MS" w:hAnsi="Trebuchet MS"/>
          <w:color w:val="000000"/>
          <w:sz w:val="20"/>
        </w:rPr>
        <w:t xml:space="preserve"> </w:t>
      </w:r>
      <w:r>
        <w:rPr>
          <w:rFonts w:ascii="Trebuchet MS" w:hAnsi="Trebuchet MS"/>
          <w:color w:val="CC0000"/>
          <w:sz w:val="20"/>
        </w:rPr>
        <w:t>Krebsov cikel</w:t>
      </w:r>
    </w:p>
    <w:p w:rsidR="00AC6895" w:rsidRDefault="007368C7">
      <w:pPr>
        <w:ind w:left="708"/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 xml:space="preserve">Pri tem poteče dokončna razgradnja hranilnih molekul. Acetil koencim A se veže na 4 C spojino. Pri tem nastane 6 C spojina, ki se imenuje tudi </w:t>
      </w:r>
      <w:r>
        <w:rPr>
          <w:rFonts w:ascii="Trebuchet MS" w:hAnsi="Trebuchet MS"/>
          <w:color w:val="CC0000"/>
          <w:sz w:val="20"/>
        </w:rPr>
        <w:t>citronska kislina</w:t>
      </w:r>
      <w:r>
        <w:rPr>
          <w:rFonts w:ascii="Trebuchet MS" w:hAnsi="Trebuchet MS"/>
          <w:color w:val="000000"/>
          <w:sz w:val="20"/>
        </w:rPr>
        <w:t xml:space="preserve">. </w:t>
      </w:r>
    </w:p>
    <w:p w:rsidR="00AC6895" w:rsidRDefault="00AC6895">
      <w:pPr>
        <w:jc w:val="both"/>
        <w:rPr>
          <w:rFonts w:ascii="Trebuchet MS" w:hAnsi="Trebuchet MS"/>
          <w:color w:val="000000"/>
          <w:sz w:val="20"/>
        </w:rPr>
      </w:pPr>
    </w:p>
    <w:p w:rsidR="00AC6895" w:rsidRDefault="002E2665">
      <w:pPr>
        <w:ind w:left="2832" w:firstLine="708"/>
        <w:rPr>
          <w:rFonts w:ascii="Trebuchet MS" w:hAnsi="Trebuchet MS"/>
          <w:color w:val="000000"/>
          <w:sz w:val="20"/>
        </w:rPr>
      </w:pPr>
      <w:r>
        <w:pict>
          <v:group id="_x0000_s1031" style="position:absolute;left:0;text-align:left;margin-left:117pt;margin-top:52.05pt;width:45pt;height:36pt;z-index:251656704;mso-wrap-distance-left:0;mso-wrap-distance-right:0" coordorigin="2340,1041" coordsize="900,720">
            <o:lock v:ext="edit" text="t"/>
            <v:oval id="_x0000_s1032" style="position:absolute;left:2340;top:1041;width:900;height:720;v-text-anchor:middle" strokeweight=".26mm">
              <v:fill color2="black"/>
              <v:stroke joinstyle="miter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2474;top:1147;width:634;height:508;v-text-anchor:middle" filled="f" stroked="f">
              <v:stroke joinstyle="round"/>
              <v:textbox style="mso-rotate-with-shape:t">
                <w:txbxContent>
                  <w:p w:rsidR="00AC6895" w:rsidRDefault="007368C7">
                    <w:pPr>
                      <w:jc w:val="center"/>
                      <w:rPr>
                        <w:rFonts w:eastAsia="Times New Roman"/>
                        <w:szCs w:val="24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Cs w:val="24"/>
                        <w:lang w:val="sl-SI" w:eastAsia="ar-SA"/>
                      </w:rPr>
                      <w:t>4 C</w:t>
                    </w:r>
                  </w:p>
                </w:txbxContent>
              </v:textbox>
            </v:shape>
          </v:group>
        </w:pict>
      </w:r>
      <w:r>
        <w:pict>
          <v:group id="_x0000_s1034" style="position:absolute;left:0;text-align:left;margin-left:270pt;margin-top:52.05pt;width:45pt;height:36pt;z-index:251657728;mso-wrap-distance-left:0;mso-wrap-distance-right:0" coordorigin="5400,1041" coordsize="900,720">
            <o:lock v:ext="edit" text="t"/>
            <v:oval id="_x0000_s1035" style="position:absolute;left:5400;top:1041;width:900;height:720;v-text-anchor:middle" strokeweight=".26mm">
              <v:fill color2="black"/>
              <v:stroke joinstyle="miter"/>
            </v:oval>
            <v:shape id="_x0000_s1036" type="#_x0000_t202" style="position:absolute;left:5533;top:1147;width:634;height:508;v-text-anchor:middle" filled="f" stroked="f">
              <v:stroke joinstyle="round"/>
              <v:textbox style="mso-rotate-with-shape:t">
                <w:txbxContent>
                  <w:p w:rsidR="00AC6895" w:rsidRDefault="007368C7">
                    <w:pPr>
                      <w:jc w:val="center"/>
                      <w:rPr>
                        <w:rFonts w:eastAsia="Times New Roman"/>
                        <w:szCs w:val="24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Cs w:val="24"/>
                        <w:lang w:val="sl-SI" w:eastAsia="ar-SA"/>
                      </w:rPr>
                      <w:t>6 C</w:t>
                    </w:r>
                  </w:p>
                </w:txbxContent>
              </v:textbox>
            </v:shape>
          </v:group>
        </w:pict>
      </w:r>
      <w:r>
        <w:pict>
          <v:shape id="_x0000_s1037" style="position:absolute;left:0;text-align:left;margin-left:153pt;margin-top:16.05pt;width:126pt;height:45pt;z-index:251658752;mso-position-horizontal:absolute;mso-position-horizontal-relative:text;mso-position-vertical:absolute;mso-position-vertical-relative:text;v-text-anchor:middle" coordsize="2520,420" path="m,420c210,270,420,120,720,60,1020,,1500,,1800,60v300,60,600,300,720,360e" filled="f" strokeweight=".26mm"/>
        </w:pict>
      </w:r>
      <w:r>
        <w:pict>
          <v:shape id="_x0000_s1038" style="position:absolute;left:0;text-align:left;margin-left:2in;margin-top:88.05pt;width:2in;height:42pt;flip:y;z-index:251659776;mso-position-horizontal:absolute;mso-position-horizontal-relative:text;mso-position-vertical:absolute;mso-position-vertical-relative:text;v-text-anchor:middle" coordsize="2520,420" path="m,420c210,270,420,120,720,60,1020,,1500,,1800,60v300,60,600,300,720,360e" filled="f" strokeweight=".26mm"/>
        </w:pict>
      </w:r>
      <w:r>
        <w:pict>
          <v:line id="_x0000_s1039" style="position:absolute;left:0;text-align:left;flip:x;z-index:251660800;mso-position-horizontal:absolute;mso-position-horizontal-relative:text;mso-position-vertical:absolute;mso-position-vertical-relative:text" from="153pt,115.05pt" to="162pt,124.05pt" strokeweight=".26mm">
            <v:stroke joinstyle="miter"/>
          </v:line>
        </w:pict>
      </w:r>
      <w:r w:rsidR="007368C7">
        <w:rPr>
          <w:rFonts w:ascii="Trebuchet MS" w:hAnsi="Trebuchet MS"/>
          <w:color w:val="000000"/>
          <w:sz w:val="20"/>
        </w:rPr>
        <w:t>Acetil koencim A</w:t>
      </w:r>
    </w:p>
    <w:p w:rsidR="00AC6895" w:rsidRDefault="00AC6895">
      <w:pPr>
        <w:ind w:left="2832" w:firstLine="708"/>
        <w:rPr>
          <w:rFonts w:ascii="Trebuchet MS" w:hAnsi="Trebuchet MS"/>
          <w:color w:val="000000"/>
          <w:sz w:val="20"/>
        </w:rPr>
      </w:pPr>
    </w:p>
    <w:p w:rsidR="00AC6895" w:rsidRDefault="00AC6895">
      <w:pPr>
        <w:ind w:left="2832" w:firstLine="708"/>
        <w:rPr>
          <w:rFonts w:ascii="Trebuchet MS" w:hAnsi="Trebuchet MS"/>
          <w:color w:val="000000"/>
          <w:sz w:val="20"/>
        </w:rPr>
      </w:pPr>
    </w:p>
    <w:p w:rsidR="00AC6895" w:rsidRDefault="00AC6895">
      <w:pPr>
        <w:ind w:left="2832" w:firstLine="708"/>
        <w:rPr>
          <w:rFonts w:ascii="Trebuchet MS" w:hAnsi="Trebuchet MS"/>
          <w:color w:val="000000"/>
          <w:sz w:val="20"/>
        </w:rPr>
      </w:pPr>
    </w:p>
    <w:p w:rsidR="00AC6895" w:rsidRDefault="00AC6895">
      <w:pPr>
        <w:ind w:left="2832" w:firstLine="708"/>
        <w:rPr>
          <w:rFonts w:ascii="Trebuchet MS" w:hAnsi="Trebuchet MS"/>
          <w:color w:val="000000"/>
          <w:sz w:val="20"/>
        </w:rPr>
      </w:pPr>
    </w:p>
    <w:p w:rsidR="00AC6895" w:rsidRDefault="00AC6895">
      <w:pPr>
        <w:ind w:left="2832" w:firstLine="708"/>
        <w:rPr>
          <w:rFonts w:ascii="Trebuchet MS" w:hAnsi="Trebuchet MS"/>
          <w:color w:val="000000"/>
          <w:sz w:val="20"/>
        </w:rPr>
      </w:pPr>
    </w:p>
    <w:p w:rsidR="00AC6895" w:rsidRDefault="00AC6895">
      <w:pPr>
        <w:ind w:left="2832" w:firstLine="708"/>
        <w:rPr>
          <w:rFonts w:ascii="Trebuchet MS" w:hAnsi="Trebuchet MS"/>
          <w:color w:val="000000"/>
          <w:sz w:val="20"/>
        </w:rPr>
      </w:pPr>
    </w:p>
    <w:p w:rsidR="00AC6895" w:rsidRDefault="00AC6895">
      <w:pPr>
        <w:ind w:left="2832" w:firstLine="708"/>
        <w:rPr>
          <w:rFonts w:ascii="Trebuchet MS" w:hAnsi="Trebuchet MS"/>
          <w:color w:val="000000"/>
          <w:sz w:val="20"/>
        </w:rPr>
      </w:pPr>
    </w:p>
    <w:p w:rsidR="00AC6895" w:rsidRDefault="00AC6895">
      <w:pPr>
        <w:ind w:left="2832" w:firstLine="708"/>
        <w:rPr>
          <w:rFonts w:ascii="Trebuchet MS" w:hAnsi="Trebuchet MS"/>
          <w:color w:val="000000"/>
          <w:sz w:val="20"/>
        </w:rPr>
      </w:pPr>
    </w:p>
    <w:p w:rsidR="00AC6895" w:rsidRDefault="002E2665">
      <w:pPr>
        <w:ind w:left="2832" w:firstLine="708"/>
        <w:rPr>
          <w:rFonts w:ascii="Trebuchet MS" w:hAnsi="Trebuchet MS"/>
          <w:color w:val="000000"/>
          <w:sz w:val="20"/>
          <w:lang w:val="sl-SI"/>
        </w:rPr>
      </w:pPr>
      <w:r>
        <w:pict>
          <v:line id="_x0000_s1042" style="position:absolute;left:0;text-align:left;z-index:251663872;mso-position-horizontal:absolute;mso-position-horizontal-relative:text;mso-position-vertical:absolute;mso-position-vertical-relative:text" from="270pt,10.55pt" to="279pt,19.55pt" strokeweight=".26mm">
            <v:stroke joinstyle="miter"/>
          </v:line>
        </w:pict>
      </w:r>
    </w:p>
    <w:p w:rsidR="00AC6895" w:rsidRDefault="00AC6895">
      <w:pPr>
        <w:ind w:left="2832" w:firstLine="708"/>
        <w:rPr>
          <w:rFonts w:ascii="Trebuchet MS" w:hAnsi="Trebuchet MS"/>
          <w:color w:val="000000"/>
          <w:sz w:val="20"/>
        </w:rPr>
      </w:pPr>
    </w:p>
    <w:p w:rsidR="00AC6895" w:rsidRDefault="002E2665">
      <w:pPr>
        <w:rPr>
          <w:rFonts w:ascii="Trebuchet MS" w:hAnsi="Trebuchet MS"/>
          <w:color w:val="000000"/>
          <w:sz w:val="20"/>
          <w:vertAlign w:val="subscript"/>
        </w:rPr>
      </w:pPr>
      <w:r>
        <w:pict>
          <v:line id="_x0000_s1040" style="position:absolute;z-index:251661824;mso-position-horizontal:absolute;mso-position-horizontal-relative:text;mso-position-vertical:absolute;mso-position-vertical-relative:text" from="198pt,5.3pt" to="198pt,23.3pt" strokeweight=".26mm">
            <v:stroke joinstyle="miter"/>
          </v:line>
        </w:pict>
      </w:r>
      <w:r>
        <w:pict>
          <v:line id="_x0000_s1041" style="position:absolute;z-index:251662848;mso-position-horizontal:absolute;mso-position-horizontal-relative:text;mso-position-vertical:absolute;mso-position-vertical-relative:text" from="243pt,5.3pt" to="243pt,23.3pt" strokeweight=".26mm">
            <v:stroke joinstyle="miter"/>
          </v:line>
        </w:pict>
      </w:r>
      <w:r w:rsidR="007368C7">
        <w:rPr>
          <w:rFonts w:ascii="Trebuchet MS" w:hAnsi="Trebuchet MS"/>
          <w:color w:val="000000"/>
          <w:sz w:val="20"/>
        </w:rPr>
        <w:tab/>
      </w:r>
      <w:r w:rsidR="007368C7">
        <w:rPr>
          <w:rFonts w:ascii="Trebuchet MS" w:hAnsi="Trebuchet MS"/>
          <w:color w:val="000000"/>
          <w:sz w:val="20"/>
        </w:rPr>
        <w:tab/>
      </w:r>
      <w:r w:rsidR="007368C7">
        <w:rPr>
          <w:rFonts w:ascii="Trebuchet MS" w:hAnsi="Trebuchet MS"/>
          <w:color w:val="000000"/>
          <w:sz w:val="20"/>
        </w:rPr>
        <w:tab/>
        <w:t xml:space="preserve">           2 CO</w:t>
      </w:r>
      <w:r w:rsidR="007368C7">
        <w:rPr>
          <w:rFonts w:ascii="Trebuchet MS" w:hAnsi="Trebuchet MS"/>
          <w:color w:val="000000"/>
          <w:sz w:val="20"/>
          <w:vertAlign w:val="subscript"/>
        </w:rPr>
        <w:t xml:space="preserve">2                                                          </w:t>
      </w:r>
      <w:r w:rsidR="007368C7">
        <w:rPr>
          <w:rFonts w:ascii="Trebuchet MS" w:hAnsi="Trebuchet MS"/>
          <w:color w:val="000000"/>
          <w:sz w:val="20"/>
        </w:rPr>
        <w:t>NADH</w:t>
      </w:r>
      <w:r w:rsidR="007368C7">
        <w:rPr>
          <w:rFonts w:ascii="Trebuchet MS" w:hAnsi="Trebuchet MS"/>
          <w:color w:val="000000"/>
          <w:sz w:val="20"/>
          <w:vertAlign w:val="subscript"/>
        </w:rPr>
        <w:t>2</w:t>
      </w:r>
    </w:p>
    <w:p w:rsidR="00AC6895" w:rsidRDefault="00AC6895">
      <w:pPr>
        <w:ind w:left="2832" w:firstLine="708"/>
        <w:rPr>
          <w:rFonts w:ascii="Trebuchet MS" w:hAnsi="Trebuchet MS"/>
          <w:color w:val="000000"/>
          <w:sz w:val="20"/>
        </w:rPr>
      </w:pPr>
    </w:p>
    <w:p w:rsidR="00AC6895" w:rsidRDefault="007368C7">
      <w:pPr>
        <w:ind w:left="2832" w:firstLine="708"/>
        <w:rPr>
          <w:rFonts w:ascii="Trebuchet MS" w:hAnsi="Trebuchet MS"/>
          <w:color w:val="000000"/>
          <w:sz w:val="20"/>
          <w:vertAlign w:val="subscript"/>
        </w:rPr>
      </w:pPr>
      <w:r>
        <w:rPr>
          <w:rFonts w:ascii="Trebuchet MS" w:hAnsi="Trebuchet MS"/>
          <w:color w:val="000000"/>
          <w:sz w:val="20"/>
        </w:rPr>
        <w:t xml:space="preserve">    ATP        FADH</w:t>
      </w:r>
      <w:r>
        <w:rPr>
          <w:rFonts w:ascii="Trebuchet MS" w:hAnsi="Trebuchet MS"/>
          <w:color w:val="000000"/>
          <w:sz w:val="20"/>
          <w:vertAlign w:val="subscript"/>
        </w:rPr>
        <w:t>2</w:t>
      </w:r>
    </w:p>
    <w:p w:rsidR="00AC6895" w:rsidRDefault="00AC6895">
      <w:pPr>
        <w:ind w:left="2832" w:firstLine="708"/>
        <w:rPr>
          <w:rFonts w:ascii="Trebuchet MS" w:hAnsi="Trebuchet MS"/>
          <w:color w:val="000000"/>
          <w:sz w:val="20"/>
        </w:rPr>
      </w:pPr>
    </w:p>
    <w:p w:rsidR="00AC6895" w:rsidRDefault="007368C7">
      <w:pPr>
        <w:ind w:left="705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Citronska kislina se preko vmesnih pretvorb pretvori nazaj v 4C spojino, ki sprejme nov acetil koencim A. Pri tem se izločita 2 molekuli CO</w:t>
      </w:r>
      <w:r>
        <w:rPr>
          <w:rFonts w:ascii="Trebuchet MS" w:hAnsi="Trebuchet MS"/>
          <w:color w:val="000000"/>
          <w:sz w:val="20"/>
          <w:vertAlign w:val="subscript"/>
        </w:rPr>
        <w:t>2</w:t>
      </w:r>
      <w:r>
        <w:rPr>
          <w:rFonts w:ascii="Trebuchet MS" w:hAnsi="Trebuchet MS"/>
          <w:color w:val="000000"/>
          <w:sz w:val="20"/>
        </w:rPr>
        <w:t>, izloči se H</w:t>
      </w:r>
      <w:r>
        <w:rPr>
          <w:rFonts w:ascii="Trebuchet MS" w:hAnsi="Trebuchet MS"/>
          <w:color w:val="000000"/>
          <w:sz w:val="20"/>
          <w:vertAlign w:val="subscript"/>
        </w:rPr>
        <w:t>2</w:t>
      </w:r>
      <w:r>
        <w:rPr>
          <w:rFonts w:ascii="Trebuchet MS" w:hAnsi="Trebuchet MS"/>
          <w:color w:val="000000"/>
          <w:sz w:val="20"/>
        </w:rPr>
        <w:t>, ki se veže na NAD in FAD (prenašalec) ter se sprosti energija in nastane ATP. Produkti Krebsovega cikla so torej CO</w:t>
      </w:r>
      <w:r>
        <w:rPr>
          <w:rFonts w:ascii="Trebuchet MS" w:hAnsi="Trebuchet MS"/>
          <w:color w:val="000000"/>
          <w:sz w:val="20"/>
          <w:vertAlign w:val="subscript"/>
        </w:rPr>
        <w:t>2</w:t>
      </w:r>
      <w:r>
        <w:rPr>
          <w:rFonts w:ascii="Trebuchet MS" w:hAnsi="Trebuchet MS"/>
          <w:color w:val="000000"/>
          <w:sz w:val="20"/>
        </w:rPr>
        <w:t>, ATP, FADH</w:t>
      </w:r>
      <w:r>
        <w:rPr>
          <w:rFonts w:ascii="Trebuchet MS" w:hAnsi="Trebuchet MS"/>
          <w:color w:val="000000"/>
          <w:sz w:val="20"/>
          <w:vertAlign w:val="subscript"/>
        </w:rPr>
        <w:t>2</w:t>
      </w:r>
      <w:r>
        <w:rPr>
          <w:rFonts w:ascii="Trebuchet MS" w:hAnsi="Trebuchet MS"/>
          <w:color w:val="000000"/>
          <w:sz w:val="20"/>
        </w:rPr>
        <w:t>, NADH</w:t>
      </w:r>
      <w:r>
        <w:rPr>
          <w:rFonts w:ascii="Trebuchet MS" w:hAnsi="Trebuchet MS"/>
          <w:color w:val="000000"/>
          <w:sz w:val="20"/>
          <w:vertAlign w:val="subscript"/>
        </w:rPr>
        <w:t>2</w:t>
      </w:r>
      <w:r>
        <w:rPr>
          <w:rFonts w:ascii="Trebuchet MS" w:hAnsi="Trebuchet MS"/>
          <w:color w:val="000000"/>
          <w:sz w:val="20"/>
        </w:rPr>
        <w:t>.</w:t>
      </w:r>
    </w:p>
    <w:p w:rsidR="00AC6895" w:rsidRDefault="00AC6895">
      <w:pPr>
        <w:ind w:left="705"/>
        <w:rPr>
          <w:rFonts w:ascii="Trebuchet MS" w:hAnsi="Trebuchet MS"/>
          <w:color w:val="000000"/>
          <w:sz w:val="20"/>
        </w:rPr>
      </w:pPr>
    </w:p>
    <w:p w:rsidR="00AC6895" w:rsidRDefault="007368C7">
      <w:pPr>
        <w:ind w:left="705"/>
        <w:rPr>
          <w:rFonts w:ascii="Trebuchet MS" w:hAnsi="Trebuchet MS"/>
          <w:color w:val="CC0000"/>
          <w:sz w:val="20"/>
        </w:rPr>
      </w:pPr>
      <w:r>
        <w:rPr>
          <w:rFonts w:ascii="Trebuchet MS" w:hAnsi="Trebuchet MS"/>
          <w:b/>
          <w:bCs/>
          <w:color w:val="000000"/>
          <w:sz w:val="20"/>
        </w:rPr>
        <w:t>4. del:</w:t>
      </w:r>
      <w:r>
        <w:rPr>
          <w:rFonts w:ascii="Trebuchet MS" w:hAnsi="Trebuchet MS"/>
          <w:color w:val="000000"/>
          <w:sz w:val="20"/>
        </w:rPr>
        <w:t xml:space="preserve"> </w:t>
      </w:r>
      <w:r>
        <w:rPr>
          <w:rFonts w:ascii="Trebuchet MS" w:hAnsi="Trebuchet MS"/>
          <w:color w:val="CC0000"/>
          <w:sz w:val="20"/>
        </w:rPr>
        <w:t>Dihalna veriga</w:t>
      </w:r>
    </w:p>
    <w:p w:rsidR="00AC6895" w:rsidRDefault="007368C7">
      <w:pPr>
        <w:ind w:left="705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Prenašalci vodika prenašajo vodik v dihalno verigo. To predstavljajo prenašalci H</w:t>
      </w:r>
      <w:r>
        <w:rPr>
          <w:rFonts w:ascii="Trebuchet MS" w:hAnsi="Trebuchet MS"/>
          <w:color w:val="000000"/>
          <w:sz w:val="20"/>
          <w:vertAlign w:val="subscript"/>
        </w:rPr>
        <w:t>2</w:t>
      </w:r>
      <w:r>
        <w:rPr>
          <w:rFonts w:ascii="Trebuchet MS" w:hAnsi="Trebuchet MS"/>
          <w:color w:val="000000"/>
          <w:sz w:val="20"/>
        </w:rPr>
        <w:t>in citohromi, ki omogočajo postopno prehajanje H</w:t>
      </w:r>
      <w:r>
        <w:rPr>
          <w:rFonts w:ascii="Trebuchet MS" w:hAnsi="Trebuchet MS"/>
          <w:color w:val="000000"/>
          <w:sz w:val="20"/>
          <w:vertAlign w:val="subscript"/>
        </w:rPr>
        <w:t xml:space="preserve">2 </w:t>
      </w:r>
      <w:r>
        <w:rPr>
          <w:rFonts w:ascii="Trebuchet MS" w:hAnsi="Trebuchet MS"/>
          <w:color w:val="000000"/>
          <w:sz w:val="20"/>
        </w:rPr>
        <w:t>na O</w:t>
      </w:r>
      <w:r>
        <w:rPr>
          <w:rFonts w:ascii="Trebuchet MS" w:hAnsi="Trebuchet MS"/>
          <w:color w:val="000000"/>
          <w:sz w:val="20"/>
          <w:vertAlign w:val="subscript"/>
        </w:rPr>
        <w:t>2</w:t>
      </w:r>
      <w:r>
        <w:rPr>
          <w:rFonts w:ascii="Trebuchet MS" w:hAnsi="Trebuchet MS"/>
          <w:color w:val="000000"/>
          <w:sz w:val="20"/>
        </w:rPr>
        <w:t xml:space="preserve">. Tako se tudi energija sprošča postopno, zato se lahko izkoristi za sintezo ATP. Preko vodikovih prenašalcev se prenašajo vodikovi atomi, preko citohromov pa le vodikovi elektroni. </w:t>
      </w:r>
    </w:p>
    <w:p w:rsidR="00AC6895" w:rsidRDefault="00AC6895">
      <w:pPr>
        <w:ind w:left="705"/>
      </w:pPr>
    </w:p>
    <w:sectPr w:rsidR="00AC689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68C7"/>
    <w:rsid w:val="002E2665"/>
    <w:rsid w:val="007368C7"/>
    <w:rsid w:val="00AC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rebuchet MS" w:hAnsi="Trebuchet MS"/>
      <w:sz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SlogNaslov1KrepkoBarvapomeriRGB204">
    <w:name w:val="Slog Naslov 1 + Krepko Barva po meri(RGB(204"/>
    <w:basedOn w:val="Heading1"/>
    <w:pPr>
      <w:numPr>
        <w:numId w:val="0"/>
      </w:numPr>
      <w:spacing w:before="240" w:after="160"/>
      <w:outlineLvl w:val="9"/>
    </w:pPr>
    <w:rPr>
      <w:rFonts w:ascii="Arial" w:hAnsi="Arial"/>
      <w:b/>
      <w:bCs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2019-04-18T11:47:00Z</dcterms:created>
  <dcterms:modified xsi:type="dcterms:W3CDTF">2019-04-18T11:47:00Z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