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22434" w:rsidRDefault="00035811">
      <w:pPr>
        <w:rPr>
          <w:rFonts w:ascii="Arial" w:hAnsi="Arial" w:cs="Arial"/>
          <w:b/>
          <w:color w:val="FF0000"/>
          <w:u w:val="single"/>
        </w:rPr>
      </w:pPr>
      <w:bookmarkStart w:id="0" w:name="_GoBack"/>
      <w:bookmarkEnd w:id="0"/>
      <w:r>
        <w:rPr>
          <w:rFonts w:ascii="Arial" w:hAnsi="Arial" w:cs="Arial"/>
          <w:b/>
          <w:color w:val="FF0000"/>
          <w:u w:val="single"/>
        </w:rPr>
        <w:t>Ogrodje okončin</w:t>
      </w:r>
    </w:p>
    <w:p w:rsidR="00222434" w:rsidRDefault="00222434">
      <w:pPr>
        <w:rPr>
          <w:rFonts w:ascii="Arial" w:hAnsi="Arial" w:cs="Arial"/>
          <w:sz w:val="20"/>
          <w:szCs w:val="20"/>
        </w:rPr>
      </w:pPr>
    </w:p>
    <w:p w:rsidR="00222434" w:rsidRDefault="00035811">
      <w:pPr>
        <w:rPr>
          <w:rFonts w:ascii="Arial" w:hAnsi="Arial" w:cs="Arial"/>
          <w:b/>
          <w:color w:val="993366"/>
          <w:sz w:val="22"/>
          <w:szCs w:val="22"/>
          <w:u w:val="single"/>
        </w:rPr>
      </w:pPr>
      <w:r>
        <w:rPr>
          <w:rFonts w:ascii="Arial" w:hAnsi="Arial" w:cs="Arial"/>
          <w:b/>
          <w:color w:val="993366"/>
          <w:sz w:val="22"/>
          <w:szCs w:val="22"/>
          <w:u w:val="single"/>
        </w:rPr>
        <w:t xml:space="preserve">Zgornja okončina: </w:t>
      </w:r>
    </w:p>
    <w:p w:rsidR="00222434" w:rsidRDefault="00222434">
      <w:pPr>
        <w:rPr>
          <w:rFonts w:ascii="Arial" w:hAnsi="Arial" w:cs="Arial"/>
          <w:sz w:val="20"/>
          <w:szCs w:val="20"/>
        </w:rPr>
      </w:pPr>
    </w:p>
    <w:p w:rsidR="00222434" w:rsidRDefault="00035811">
      <w:pPr>
        <w:numPr>
          <w:ilvl w:val="0"/>
          <w:numId w:val="1"/>
        </w:numPr>
        <w:tabs>
          <w:tab w:val="left" w:pos="720"/>
        </w:tabs>
        <w:rPr>
          <w:rFonts w:ascii="Arial" w:hAnsi="Arial" w:cs="Arial"/>
          <w:sz w:val="20"/>
          <w:szCs w:val="20"/>
        </w:rPr>
      </w:pPr>
      <w:r>
        <w:rPr>
          <w:rFonts w:ascii="Arial" w:hAnsi="Arial" w:cs="Arial"/>
          <w:sz w:val="20"/>
          <w:szCs w:val="20"/>
        </w:rPr>
        <w:t xml:space="preserve">ramenski obroč </w:t>
      </w:r>
      <w:r>
        <w:rPr>
          <w:rFonts w:ascii="Wingdings" w:hAnsi="Wingdings"/>
          <w:sz w:val="20"/>
          <w:szCs w:val="20"/>
        </w:rPr>
        <w:t></w:t>
      </w:r>
      <w:r>
        <w:rPr>
          <w:rFonts w:ascii="Arial" w:hAnsi="Arial" w:cs="Arial"/>
          <w:sz w:val="20"/>
          <w:szCs w:val="20"/>
        </w:rPr>
        <w:t xml:space="preserve"> sestavljata ga ključnica (z njo se veže na osno ogrodje), ki se sklepno veže na grodnico, in lopatica, ki leži prosto v mišičju. Lopatica omogoča izjemno gibljivost in se veže na ključnico</w:t>
      </w:r>
    </w:p>
    <w:p w:rsidR="00222434" w:rsidRDefault="00035811">
      <w:pPr>
        <w:numPr>
          <w:ilvl w:val="0"/>
          <w:numId w:val="1"/>
        </w:numPr>
        <w:tabs>
          <w:tab w:val="left" w:pos="720"/>
        </w:tabs>
        <w:rPr>
          <w:rFonts w:ascii="Arial" w:hAnsi="Arial" w:cs="Arial"/>
          <w:sz w:val="20"/>
          <w:szCs w:val="20"/>
        </w:rPr>
      </w:pPr>
      <w:r>
        <w:rPr>
          <w:rFonts w:ascii="Arial" w:hAnsi="Arial" w:cs="Arial"/>
          <w:sz w:val="20"/>
          <w:szCs w:val="20"/>
        </w:rPr>
        <w:t xml:space="preserve">nadlahtnica </w:t>
      </w:r>
      <w:r>
        <w:rPr>
          <w:rFonts w:ascii="Wingdings" w:hAnsi="Wingdings"/>
          <w:sz w:val="20"/>
          <w:szCs w:val="20"/>
        </w:rPr>
        <w:t></w:t>
      </w:r>
      <w:r>
        <w:rPr>
          <w:rFonts w:ascii="Arial" w:hAnsi="Arial" w:cs="Arial"/>
          <w:sz w:val="20"/>
          <w:szCs w:val="20"/>
        </w:rPr>
        <w:t xml:space="preserve"> se sklepno veže z lopatico, in sicer s kroglastim sklepom</w:t>
      </w:r>
    </w:p>
    <w:p w:rsidR="00222434" w:rsidRDefault="00035811">
      <w:pPr>
        <w:numPr>
          <w:ilvl w:val="0"/>
          <w:numId w:val="1"/>
        </w:numPr>
        <w:tabs>
          <w:tab w:val="left" w:pos="720"/>
        </w:tabs>
        <w:rPr>
          <w:rFonts w:ascii="Arial" w:hAnsi="Arial" w:cs="Arial"/>
          <w:sz w:val="20"/>
          <w:szCs w:val="20"/>
        </w:rPr>
      </w:pPr>
      <w:r>
        <w:rPr>
          <w:rFonts w:ascii="Arial" w:hAnsi="Arial" w:cs="Arial"/>
          <w:sz w:val="20"/>
          <w:szCs w:val="20"/>
        </w:rPr>
        <w:t xml:space="preserve">podlahtnica </w:t>
      </w:r>
      <w:r>
        <w:rPr>
          <w:rFonts w:ascii="Wingdings" w:hAnsi="Wingdings"/>
          <w:sz w:val="20"/>
          <w:szCs w:val="20"/>
        </w:rPr>
        <w:t></w:t>
      </w:r>
      <w:r>
        <w:rPr>
          <w:rFonts w:ascii="Arial" w:hAnsi="Arial" w:cs="Arial"/>
          <w:sz w:val="20"/>
          <w:szCs w:val="20"/>
        </w:rPr>
        <w:t xml:space="preserve"> veže se z nadlahtnico s tečajastim sklepom, ki omogoča gibanje v dve smeri</w:t>
      </w:r>
    </w:p>
    <w:p w:rsidR="00222434" w:rsidRDefault="00035811">
      <w:pPr>
        <w:numPr>
          <w:ilvl w:val="0"/>
          <w:numId w:val="1"/>
        </w:numPr>
        <w:tabs>
          <w:tab w:val="left" w:pos="720"/>
        </w:tabs>
        <w:rPr>
          <w:rFonts w:ascii="Arial" w:hAnsi="Arial" w:cs="Arial"/>
          <w:sz w:val="20"/>
          <w:szCs w:val="20"/>
        </w:rPr>
      </w:pPr>
      <w:r>
        <w:rPr>
          <w:rFonts w:ascii="Arial" w:hAnsi="Arial" w:cs="Arial"/>
          <w:sz w:val="20"/>
          <w:szCs w:val="20"/>
        </w:rPr>
        <w:t xml:space="preserve">koželjnica </w:t>
      </w:r>
      <w:r>
        <w:rPr>
          <w:rFonts w:ascii="Wingdings" w:hAnsi="Wingdings"/>
          <w:sz w:val="20"/>
          <w:szCs w:val="20"/>
        </w:rPr>
        <w:t></w:t>
      </w:r>
      <w:r>
        <w:rPr>
          <w:rFonts w:ascii="Arial" w:hAnsi="Arial" w:cs="Arial"/>
          <w:sz w:val="20"/>
          <w:szCs w:val="20"/>
        </w:rPr>
        <w:t xml:space="preserve"> se veže na podlahtnico s krožnim sklepom, ki omogoča obračanje palca okoli osi roke. To je pomembna značilnost. Tako je človeška roka zelo natančna. Roke so zato delovne.</w:t>
      </w:r>
    </w:p>
    <w:p w:rsidR="00222434" w:rsidRDefault="00222434">
      <w:pPr>
        <w:rPr>
          <w:rFonts w:ascii="Arial" w:hAnsi="Arial" w:cs="Arial"/>
          <w:sz w:val="20"/>
          <w:szCs w:val="20"/>
        </w:rPr>
      </w:pPr>
    </w:p>
    <w:p w:rsidR="00222434" w:rsidRDefault="00035811">
      <w:pPr>
        <w:rPr>
          <w:rFonts w:ascii="Arial" w:hAnsi="Arial" w:cs="Arial"/>
          <w:sz w:val="20"/>
          <w:szCs w:val="20"/>
        </w:rPr>
      </w:pPr>
      <w:r>
        <w:rPr>
          <w:rFonts w:ascii="Arial" w:hAnsi="Arial" w:cs="Arial"/>
          <w:sz w:val="20"/>
          <w:szCs w:val="20"/>
        </w:rPr>
        <w:t xml:space="preserve">   Koželjnica in podlahtnica se vežeta v zapestju z 8 zapestnicami (večinoma ploščati sklep). Delujejo tako, da je zapestje izjemno gibljivo.</w:t>
      </w:r>
    </w:p>
    <w:p w:rsidR="00222434" w:rsidRDefault="00035811">
      <w:pPr>
        <w:rPr>
          <w:rFonts w:ascii="Arial" w:hAnsi="Arial" w:cs="Arial"/>
          <w:sz w:val="20"/>
          <w:szCs w:val="20"/>
        </w:rPr>
      </w:pPr>
      <w:r>
        <w:rPr>
          <w:rFonts w:ascii="Arial" w:hAnsi="Arial" w:cs="Arial"/>
          <w:sz w:val="20"/>
          <w:szCs w:val="20"/>
        </w:rPr>
        <w:t xml:space="preserve">   Na zapestnice se veže 5 dlančnic. Na dlančnice se veže 14 prstnic (4x3, 1x2). Palec je v posebnem položaju, ker je veliko bolj gibljiv od ostalih prstnic. Je del delovne oz. oprijemalne roke.</w:t>
      </w:r>
    </w:p>
    <w:p w:rsidR="00222434" w:rsidRDefault="00035811">
      <w:pPr>
        <w:rPr>
          <w:rFonts w:ascii="Arial" w:hAnsi="Arial" w:cs="Arial"/>
          <w:sz w:val="20"/>
          <w:szCs w:val="20"/>
        </w:rPr>
      </w:pPr>
      <w:r>
        <w:rPr>
          <w:rFonts w:ascii="Arial" w:hAnsi="Arial" w:cs="Arial"/>
          <w:sz w:val="20"/>
          <w:szCs w:val="20"/>
        </w:rPr>
        <w:t xml:space="preserve">   Sedlasti sklep se nahaja med eno izmed dlančnic in zapestnic.</w:t>
      </w:r>
    </w:p>
    <w:p w:rsidR="00222434" w:rsidRDefault="00222434">
      <w:pPr>
        <w:rPr>
          <w:rFonts w:ascii="Arial" w:hAnsi="Arial" w:cs="Arial"/>
          <w:sz w:val="20"/>
          <w:szCs w:val="20"/>
        </w:rPr>
      </w:pPr>
    </w:p>
    <w:p w:rsidR="00222434" w:rsidRDefault="00035811">
      <w:pPr>
        <w:rPr>
          <w:rFonts w:ascii="Arial" w:hAnsi="Arial" w:cs="Arial"/>
          <w:b/>
          <w:color w:val="993366"/>
          <w:sz w:val="22"/>
          <w:szCs w:val="22"/>
          <w:u w:val="single"/>
        </w:rPr>
      </w:pPr>
      <w:r>
        <w:rPr>
          <w:rFonts w:ascii="Arial" w:hAnsi="Arial" w:cs="Arial"/>
          <w:b/>
          <w:color w:val="993366"/>
          <w:sz w:val="22"/>
          <w:szCs w:val="22"/>
          <w:u w:val="single"/>
        </w:rPr>
        <w:t>Spodnja okončina</w:t>
      </w:r>
    </w:p>
    <w:p w:rsidR="00222434" w:rsidRDefault="00222434">
      <w:pPr>
        <w:rPr>
          <w:rFonts w:ascii="Arial" w:hAnsi="Arial" w:cs="Arial"/>
          <w:sz w:val="20"/>
          <w:szCs w:val="20"/>
        </w:rPr>
      </w:pPr>
    </w:p>
    <w:p w:rsidR="00222434" w:rsidRDefault="00035811">
      <w:pPr>
        <w:rPr>
          <w:rFonts w:ascii="Arial" w:hAnsi="Arial" w:cs="Arial"/>
          <w:sz w:val="20"/>
          <w:szCs w:val="20"/>
        </w:rPr>
      </w:pPr>
      <w:r>
        <w:rPr>
          <w:rFonts w:ascii="Arial" w:hAnsi="Arial" w:cs="Arial"/>
          <w:sz w:val="20"/>
          <w:szCs w:val="20"/>
        </w:rPr>
        <w:t>Pripenja se z medeničnim obročem (okolčje) na osno ogrodje:</w:t>
      </w:r>
    </w:p>
    <w:p w:rsidR="00222434" w:rsidRDefault="00035811">
      <w:pPr>
        <w:numPr>
          <w:ilvl w:val="0"/>
          <w:numId w:val="1"/>
        </w:numPr>
        <w:tabs>
          <w:tab w:val="left" w:pos="720"/>
        </w:tabs>
        <w:rPr>
          <w:rFonts w:ascii="Arial" w:hAnsi="Arial" w:cs="Arial"/>
          <w:sz w:val="20"/>
          <w:szCs w:val="20"/>
        </w:rPr>
      </w:pPr>
      <w:r>
        <w:rPr>
          <w:rFonts w:ascii="Arial" w:hAnsi="Arial" w:cs="Arial"/>
          <w:sz w:val="20"/>
          <w:szCs w:val="20"/>
        </w:rPr>
        <w:t xml:space="preserve">križnica + 2 kolčnici </w:t>
      </w:r>
      <w:r>
        <w:rPr>
          <w:rFonts w:ascii="Wingdings" w:hAnsi="Wingdings"/>
          <w:sz w:val="20"/>
          <w:szCs w:val="20"/>
        </w:rPr>
        <w:t></w:t>
      </w:r>
      <w:r>
        <w:rPr>
          <w:rFonts w:ascii="Arial" w:hAnsi="Arial" w:cs="Arial"/>
          <w:sz w:val="20"/>
          <w:szCs w:val="20"/>
        </w:rPr>
        <w:t xml:space="preserve"> križnica je zrasla z dvema kolčnicama. Te dve sta zrasli iz črevnice, sednice in dimeljnice. Na kolenčnico se veže stegnjenica s kroglastim sklepom, ki je globok, da ne pride do izpaha. Sklep je zelo trden in gibljiv.</w:t>
      </w:r>
    </w:p>
    <w:p w:rsidR="00222434" w:rsidRDefault="00035811">
      <w:pPr>
        <w:numPr>
          <w:ilvl w:val="0"/>
          <w:numId w:val="1"/>
        </w:numPr>
        <w:tabs>
          <w:tab w:val="left" w:pos="720"/>
        </w:tabs>
        <w:rPr>
          <w:rFonts w:ascii="Arial" w:hAnsi="Arial" w:cs="Arial"/>
          <w:sz w:val="20"/>
          <w:szCs w:val="20"/>
        </w:rPr>
      </w:pPr>
      <w:r>
        <w:rPr>
          <w:rFonts w:ascii="Arial" w:hAnsi="Arial" w:cs="Arial"/>
          <w:sz w:val="20"/>
          <w:szCs w:val="20"/>
        </w:rPr>
        <w:t>stegnjenica</w:t>
      </w:r>
    </w:p>
    <w:p w:rsidR="00222434" w:rsidRDefault="00035811">
      <w:pPr>
        <w:numPr>
          <w:ilvl w:val="0"/>
          <w:numId w:val="1"/>
        </w:numPr>
        <w:tabs>
          <w:tab w:val="left" w:pos="720"/>
        </w:tabs>
        <w:rPr>
          <w:rFonts w:ascii="Arial" w:hAnsi="Arial" w:cs="Arial"/>
          <w:sz w:val="20"/>
          <w:szCs w:val="20"/>
        </w:rPr>
      </w:pPr>
      <w:r>
        <w:rPr>
          <w:rFonts w:ascii="Arial" w:hAnsi="Arial" w:cs="Arial"/>
          <w:sz w:val="20"/>
          <w:szCs w:val="20"/>
        </w:rPr>
        <w:t xml:space="preserve">golenica </w:t>
      </w:r>
      <w:r>
        <w:rPr>
          <w:rFonts w:ascii="Wingdings" w:hAnsi="Wingdings"/>
          <w:sz w:val="20"/>
          <w:szCs w:val="20"/>
        </w:rPr>
        <w:t></w:t>
      </w:r>
      <w:r>
        <w:rPr>
          <w:rFonts w:ascii="Arial" w:hAnsi="Arial" w:cs="Arial"/>
          <w:sz w:val="20"/>
          <w:szCs w:val="20"/>
        </w:rPr>
        <w:t xml:space="preserve"> veže se na stegnjenico. Na golenico se veže mečnica, ki leži prosto v kitah. V nartu golenica in mečnica tvorita sklep s 7 nartnicami. Največji nartnici sta petnica in skočnica. Tudi nart je izjemno gibljiv. Pri izvinu sklepna glavica skoči iz sklepne jamice in se vrne vanjo. Pri tem se lahko poškodujeta sklepna ovojnica in sklepne vezi. Pri izpahu sklepna glavica ostane izven sklepne jamice.</w:t>
      </w:r>
    </w:p>
    <w:p w:rsidR="00222434" w:rsidRDefault="00035811">
      <w:pPr>
        <w:numPr>
          <w:ilvl w:val="0"/>
          <w:numId w:val="1"/>
        </w:numPr>
        <w:tabs>
          <w:tab w:val="left" w:pos="720"/>
        </w:tabs>
        <w:rPr>
          <w:rFonts w:ascii="Arial" w:hAnsi="Arial" w:cs="Arial"/>
          <w:sz w:val="20"/>
          <w:szCs w:val="20"/>
        </w:rPr>
      </w:pPr>
      <w:r>
        <w:rPr>
          <w:rFonts w:ascii="Arial" w:hAnsi="Arial" w:cs="Arial"/>
          <w:sz w:val="20"/>
          <w:szCs w:val="20"/>
        </w:rPr>
        <w:t>7 nartnic</w:t>
      </w:r>
    </w:p>
    <w:p w:rsidR="00222434" w:rsidRDefault="00035811">
      <w:pPr>
        <w:numPr>
          <w:ilvl w:val="0"/>
          <w:numId w:val="1"/>
        </w:numPr>
        <w:tabs>
          <w:tab w:val="left" w:pos="720"/>
        </w:tabs>
        <w:rPr>
          <w:rFonts w:ascii="Arial" w:hAnsi="Arial" w:cs="Arial"/>
          <w:sz w:val="20"/>
          <w:szCs w:val="20"/>
        </w:rPr>
      </w:pPr>
      <w:r>
        <w:rPr>
          <w:rFonts w:ascii="Arial" w:hAnsi="Arial" w:cs="Arial"/>
          <w:sz w:val="20"/>
          <w:szCs w:val="20"/>
        </w:rPr>
        <w:t xml:space="preserve">5 stopalnic </w:t>
      </w:r>
      <w:r>
        <w:rPr>
          <w:rFonts w:ascii="Wingdings" w:hAnsi="Wingdings"/>
          <w:sz w:val="20"/>
          <w:szCs w:val="20"/>
        </w:rPr>
        <w:t></w:t>
      </w:r>
      <w:r>
        <w:rPr>
          <w:rFonts w:ascii="Arial" w:hAnsi="Arial" w:cs="Arial"/>
          <w:sz w:val="20"/>
          <w:szCs w:val="20"/>
        </w:rPr>
        <w:t xml:space="preserve"> vežejo se na nartnice</w:t>
      </w:r>
    </w:p>
    <w:p w:rsidR="00222434" w:rsidRDefault="00035811">
      <w:pPr>
        <w:numPr>
          <w:ilvl w:val="0"/>
          <w:numId w:val="1"/>
        </w:numPr>
        <w:tabs>
          <w:tab w:val="left" w:pos="720"/>
        </w:tabs>
        <w:rPr>
          <w:rFonts w:ascii="Arial" w:hAnsi="Arial" w:cs="Arial"/>
          <w:sz w:val="20"/>
          <w:szCs w:val="20"/>
        </w:rPr>
      </w:pPr>
      <w:r>
        <w:rPr>
          <w:rFonts w:ascii="Arial" w:hAnsi="Arial" w:cs="Arial"/>
          <w:sz w:val="20"/>
          <w:szCs w:val="20"/>
        </w:rPr>
        <w:t xml:space="preserve">14 prstnic </w:t>
      </w:r>
      <w:r>
        <w:rPr>
          <w:rFonts w:ascii="Wingdings" w:hAnsi="Wingdings"/>
          <w:sz w:val="20"/>
          <w:szCs w:val="20"/>
        </w:rPr>
        <w:t></w:t>
      </w:r>
      <w:r>
        <w:rPr>
          <w:rFonts w:ascii="Arial" w:hAnsi="Arial" w:cs="Arial"/>
          <w:sz w:val="20"/>
          <w:szCs w:val="20"/>
        </w:rPr>
        <w:t xml:space="preserve"> vežejo se na stopalnice</w:t>
      </w:r>
    </w:p>
    <w:p w:rsidR="00222434" w:rsidRDefault="00222434">
      <w:pPr>
        <w:rPr>
          <w:rFonts w:ascii="Arial" w:hAnsi="Arial" w:cs="Arial"/>
          <w:sz w:val="20"/>
          <w:szCs w:val="20"/>
        </w:rPr>
      </w:pPr>
    </w:p>
    <w:p w:rsidR="00222434" w:rsidRDefault="00035811">
      <w:pPr>
        <w:rPr>
          <w:rFonts w:ascii="Arial" w:hAnsi="Arial" w:cs="Arial"/>
          <w:b/>
          <w:color w:val="339966"/>
          <w:sz w:val="20"/>
          <w:szCs w:val="20"/>
          <w:u w:val="single"/>
        </w:rPr>
      </w:pPr>
      <w:r>
        <w:rPr>
          <w:rFonts w:ascii="Arial" w:hAnsi="Arial" w:cs="Arial"/>
          <w:b/>
          <w:color w:val="339966"/>
          <w:sz w:val="20"/>
          <w:szCs w:val="20"/>
          <w:u w:val="single"/>
        </w:rPr>
        <w:t>Prilagoditve ogrodja na pokončno držo:</w:t>
      </w:r>
    </w:p>
    <w:p w:rsidR="00222434" w:rsidRDefault="00035811">
      <w:pPr>
        <w:numPr>
          <w:ilvl w:val="0"/>
          <w:numId w:val="2"/>
        </w:numPr>
        <w:tabs>
          <w:tab w:val="left" w:pos="720"/>
        </w:tabs>
        <w:rPr>
          <w:rFonts w:ascii="Arial" w:hAnsi="Arial" w:cs="Arial"/>
          <w:sz w:val="20"/>
          <w:szCs w:val="20"/>
        </w:rPr>
      </w:pPr>
      <w:r>
        <w:rPr>
          <w:rFonts w:ascii="Arial" w:hAnsi="Arial" w:cs="Arial"/>
          <w:sz w:val="20"/>
          <w:szCs w:val="20"/>
        </w:rPr>
        <w:t>oblika hrbtenice (dvojni S)</w:t>
      </w:r>
    </w:p>
    <w:p w:rsidR="00222434" w:rsidRDefault="00035811">
      <w:pPr>
        <w:numPr>
          <w:ilvl w:val="0"/>
          <w:numId w:val="2"/>
        </w:numPr>
        <w:tabs>
          <w:tab w:val="left" w:pos="720"/>
        </w:tabs>
        <w:rPr>
          <w:rFonts w:ascii="Arial" w:hAnsi="Arial" w:cs="Arial"/>
          <w:sz w:val="20"/>
          <w:szCs w:val="20"/>
        </w:rPr>
      </w:pPr>
      <w:r>
        <w:rPr>
          <w:rFonts w:ascii="Arial" w:hAnsi="Arial" w:cs="Arial"/>
          <w:sz w:val="20"/>
          <w:szCs w:val="20"/>
        </w:rPr>
        <w:t xml:space="preserve">oblika vretenc, zgradba vretenc </w:t>
      </w:r>
      <w:r>
        <w:rPr>
          <w:rFonts w:ascii="Wingdings" w:hAnsi="Wingdings"/>
          <w:sz w:val="20"/>
          <w:szCs w:val="20"/>
        </w:rPr>
        <w:t></w:t>
      </w:r>
      <w:r>
        <w:rPr>
          <w:rFonts w:ascii="Arial" w:hAnsi="Arial" w:cs="Arial"/>
          <w:sz w:val="20"/>
          <w:szCs w:val="20"/>
        </w:rPr>
        <w:t xml:space="preserve"> bolj ko gremo navzdol, večji je masivni del – nosi večjo težo</w:t>
      </w:r>
    </w:p>
    <w:p w:rsidR="00222434" w:rsidRDefault="00035811">
      <w:pPr>
        <w:numPr>
          <w:ilvl w:val="0"/>
          <w:numId w:val="2"/>
        </w:numPr>
        <w:tabs>
          <w:tab w:val="left" w:pos="720"/>
        </w:tabs>
        <w:rPr>
          <w:rFonts w:ascii="Arial" w:hAnsi="Arial" w:cs="Arial"/>
          <w:sz w:val="20"/>
          <w:szCs w:val="20"/>
        </w:rPr>
      </w:pPr>
      <w:r>
        <w:rPr>
          <w:rFonts w:ascii="Arial" w:hAnsi="Arial" w:cs="Arial"/>
          <w:sz w:val="20"/>
          <w:szCs w:val="20"/>
        </w:rPr>
        <w:t xml:space="preserve">medenični obroč </w:t>
      </w:r>
      <w:r>
        <w:rPr>
          <w:rFonts w:ascii="Wingdings" w:hAnsi="Wingdings"/>
          <w:sz w:val="20"/>
          <w:szCs w:val="20"/>
        </w:rPr>
        <w:t></w:t>
      </w:r>
      <w:r>
        <w:rPr>
          <w:rFonts w:ascii="Arial" w:hAnsi="Arial" w:cs="Arial"/>
          <w:sz w:val="20"/>
          <w:szCs w:val="20"/>
        </w:rPr>
        <w:t xml:space="preserve"> vso teži notranjih organov v trebušni votlini nosi, zato je zelo močan</w:t>
      </w:r>
    </w:p>
    <w:p w:rsidR="00222434" w:rsidRDefault="00035811">
      <w:pPr>
        <w:numPr>
          <w:ilvl w:val="0"/>
          <w:numId w:val="2"/>
        </w:numPr>
        <w:tabs>
          <w:tab w:val="left" w:pos="720"/>
        </w:tabs>
        <w:rPr>
          <w:rFonts w:ascii="Arial" w:hAnsi="Arial" w:cs="Arial"/>
          <w:sz w:val="20"/>
          <w:szCs w:val="20"/>
        </w:rPr>
      </w:pPr>
      <w:r>
        <w:rPr>
          <w:rFonts w:ascii="Arial" w:hAnsi="Arial" w:cs="Arial"/>
          <w:sz w:val="20"/>
          <w:szCs w:val="20"/>
        </w:rPr>
        <w:t>kosti spodnjih okončin so dolge in močnejše; tudi sklepi so nekoliko drugačni (sklep med mečnico in golenico je negibljiv)</w:t>
      </w:r>
    </w:p>
    <w:p w:rsidR="00222434" w:rsidRDefault="00035811">
      <w:pPr>
        <w:numPr>
          <w:ilvl w:val="0"/>
          <w:numId w:val="2"/>
        </w:numPr>
        <w:tabs>
          <w:tab w:val="left" w:pos="720"/>
        </w:tabs>
        <w:rPr>
          <w:rFonts w:ascii="Arial" w:hAnsi="Arial" w:cs="Arial"/>
          <w:sz w:val="20"/>
          <w:szCs w:val="20"/>
        </w:rPr>
      </w:pPr>
      <w:r>
        <w:rPr>
          <w:rFonts w:ascii="Arial" w:hAnsi="Arial" w:cs="Arial"/>
          <w:sz w:val="20"/>
          <w:szCs w:val="20"/>
        </w:rPr>
        <w:t xml:space="preserve">stopalo je obokano </w:t>
      </w:r>
      <w:r>
        <w:rPr>
          <w:rFonts w:ascii="Wingdings" w:hAnsi="Wingdings"/>
          <w:sz w:val="20"/>
          <w:szCs w:val="20"/>
        </w:rPr>
        <w:t></w:t>
      </w:r>
      <w:r>
        <w:rPr>
          <w:rFonts w:ascii="Arial" w:hAnsi="Arial" w:cs="Arial"/>
          <w:sz w:val="20"/>
          <w:szCs w:val="20"/>
        </w:rPr>
        <w:t xml:space="preserve"> to je prilagoditev pri hoji; tako blaži tresljaje in ščiti hrbtenico. Ko stopimo se obok splošči. Če imamo plosko stopalo, se vibracije prenesejo na hrbtenico, ki potem trpi.</w:t>
      </w:r>
    </w:p>
    <w:p w:rsidR="00222434" w:rsidRDefault="00035811">
      <w:pPr>
        <w:numPr>
          <w:ilvl w:val="0"/>
          <w:numId w:val="2"/>
        </w:numPr>
        <w:tabs>
          <w:tab w:val="left" w:pos="720"/>
        </w:tabs>
        <w:rPr>
          <w:rFonts w:ascii="Arial" w:hAnsi="Arial" w:cs="Arial"/>
          <w:sz w:val="20"/>
          <w:szCs w:val="20"/>
        </w:rPr>
      </w:pPr>
      <w:r>
        <w:rPr>
          <w:rFonts w:ascii="Arial" w:hAnsi="Arial" w:cs="Arial"/>
          <w:sz w:val="20"/>
          <w:szCs w:val="20"/>
        </w:rPr>
        <w:t xml:space="preserve">razlike po spolu </w:t>
      </w:r>
      <w:r>
        <w:rPr>
          <w:rFonts w:ascii="Wingdings" w:hAnsi="Wingdings"/>
          <w:sz w:val="20"/>
          <w:szCs w:val="20"/>
        </w:rPr>
        <w:t></w:t>
      </w:r>
      <w:r>
        <w:rPr>
          <w:rFonts w:ascii="Arial" w:hAnsi="Arial" w:cs="Arial"/>
          <w:sz w:val="20"/>
          <w:szCs w:val="20"/>
        </w:rPr>
        <w:t xml:space="preserve"> moško ogrodje je bolj robustno, so močnejše in daljše kosti. Narastišča mišic so bolj izrazita. Narastišča so izbokline, kamor se pritrjajo kite. Moški imajo bolj oglato spodnjo čeljust, izrazite očesne loke. Moška medenica je višja in ožja. Ta razlika je povezana z nosečnostjo in rojevanjem.</w:t>
      </w:r>
    </w:p>
    <w:p w:rsidR="00222434" w:rsidRDefault="00222434">
      <w:pPr>
        <w:rPr>
          <w:rFonts w:ascii="Arial" w:hAnsi="Arial" w:cs="Arial"/>
          <w:sz w:val="20"/>
          <w:szCs w:val="20"/>
        </w:rPr>
      </w:pPr>
    </w:p>
    <w:p w:rsidR="00222434" w:rsidRDefault="00222434">
      <w:pPr>
        <w:ind w:left="284"/>
      </w:pPr>
    </w:p>
    <w:sectPr w:rsidR="00222434">
      <w:footerReference w:type="default" r:id="rId7"/>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434" w:rsidRDefault="00035811">
      <w:r>
        <w:separator/>
      </w:r>
    </w:p>
  </w:endnote>
  <w:endnote w:type="continuationSeparator" w:id="0">
    <w:p w:rsidR="00222434" w:rsidRDefault="0003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434" w:rsidRDefault="004C2FDD">
    <w:pPr>
      <w:pStyle w:val="Footer"/>
      <w:ind w:right="360"/>
    </w:pPr>
    <w:r>
      <w:pict>
        <v:shapetype id="_x0000_t202" coordsize="21600,21600" o:spt="202" path="m,l,21600r21600,l21600,xe">
          <v:stroke joinstyle="miter"/>
          <v:path gradientshapeok="t" o:connecttype="rect"/>
        </v:shapetype>
        <v:shape id="_x0000_s1025" type="#_x0000_t202" style="position:absolute;margin-left:518.35pt;margin-top:.05pt;width:6pt;height:13.75pt;z-index:251657728;mso-wrap-distance-left:0;mso-wrap-distance-right:0;mso-position-horizontal:absolute;mso-position-horizontal-relative:page;mso-position-vertical:absolute;mso-position-vertical-relative:text" stroked="f">
          <v:fill opacity="0" color2="black"/>
          <v:textbox inset="0,0,0,0">
            <w:txbxContent>
              <w:p w:rsidR="00222434" w:rsidRDefault="000358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434" w:rsidRDefault="00035811">
      <w:r>
        <w:separator/>
      </w:r>
    </w:p>
  </w:footnote>
  <w:footnote w:type="continuationSeparator" w:id="0">
    <w:p w:rsidR="00222434" w:rsidRDefault="0003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5"/>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0"/>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5811"/>
    <w:rsid w:val="00035811"/>
    <w:rsid w:val="00222434"/>
    <w:rsid w:val="004C2F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Privzetapisavaodstavka">
    <w:name w:val="Privzeta pisava odstavka"/>
  </w:style>
  <w:style w:type="character" w:styleId="PageNumber">
    <w:name w:val="page number"/>
    <w:basedOn w:val="Privzetapisavaodstavka"/>
    <w:semiHidden/>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ascii="Arial" w:hAnsi="Arial" w:cs="Tahoma"/>
    </w:rPr>
  </w:style>
  <w:style w:type="paragraph" w:styleId="Caption">
    <w:name w:val="caption"/>
    <w:basedOn w:val="Normal"/>
    <w:qFormat/>
    <w:pPr>
      <w:suppressLineNumbers/>
      <w:spacing w:before="120" w:after="120"/>
    </w:pPr>
    <w:rPr>
      <w:rFonts w:ascii="Arial" w:hAnsi="Arial" w:cs="Tahoma"/>
      <w:i/>
      <w:iCs/>
    </w:rPr>
  </w:style>
  <w:style w:type="paragraph" w:customStyle="1" w:styleId="Index">
    <w:name w:val="Index"/>
    <w:basedOn w:val="Normal"/>
    <w:pPr>
      <w:suppressLineNumbers/>
    </w:pPr>
    <w:rPr>
      <w:rFonts w:ascii="Arial" w:hAnsi="Arial" w:cs="Tahoma"/>
    </w:rPr>
  </w:style>
  <w:style w:type="paragraph" w:styleId="Footer">
    <w:name w:val="footer"/>
    <w:basedOn w:val="Normal"/>
    <w:semiHidden/>
    <w:pPr>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