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4EB" w:rsidRPr="00553C32" w:rsidRDefault="009A1144" w:rsidP="003604EB">
      <w:pPr>
        <w:jc w:val="center"/>
        <w:rPr>
          <w:rFonts w:ascii="Showcard Gothic" w:hAnsi="Showcard Gothic"/>
          <w:color w:val="C0504D"/>
          <w:sz w:val="56"/>
          <w:szCs w:val="56"/>
        </w:rPr>
      </w:pPr>
      <w:bookmarkStart w:id="0" w:name="_GoBack"/>
      <w:bookmarkEnd w:id="0"/>
      <w:r>
        <w:rPr>
          <w:rFonts w:ascii="Showcard Gothic" w:hAnsi="Showcard Gothic"/>
          <w:noProof/>
          <w:color w:val="C0504D"/>
          <w:sz w:val="56"/>
          <w:szCs w:val="56"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82.35pt;margin-top:40.4pt;width:39.7pt;height:12.45pt;z-index:251658752" o:connectortype="straight">
            <v:stroke endarrow="block"/>
          </v:shape>
        </w:pict>
      </w:r>
      <w:r>
        <w:rPr>
          <w:rFonts w:ascii="Showcard Gothic" w:hAnsi="Showcard Gothic"/>
          <w:noProof/>
          <w:color w:val="C0504D"/>
          <w:sz w:val="56"/>
          <w:szCs w:val="56"/>
          <w:lang w:eastAsia="sl-SI"/>
        </w:rPr>
        <w:pict>
          <v:shape id="_x0000_s1027" type="#_x0000_t32" style="position:absolute;left:0;text-align:left;margin-left:227.35pt;margin-top:40.4pt;width:.55pt;height:61.2pt;z-index:251657728" o:connectortype="straight">
            <v:stroke endarrow="block"/>
          </v:shape>
        </w:pict>
      </w:r>
      <w:r>
        <w:rPr>
          <w:rFonts w:ascii="Showcard Gothic" w:hAnsi="Showcard Gothic"/>
          <w:noProof/>
          <w:color w:val="C0504D"/>
          <w:sz w:val="56"/>
          <w:szCs w:val="56"/>
          <w:lang w:eastAsia="sl-SI"/>
        </w:rPr>
        <w:pict>
          <v:shape id="_x0000_s1026" type="#_x0000_t32" style="position:absolute;left:0;text-align:left;margin-left:132.7pt;margin-top:37pt;width:34pt;height:11.9pt;flip:x;z-index:251656704" o:connectortype="straight">
            <v:stroke endarrow="block"/>
          </v:shape>
        </w:pict>
      </w:r>
      <w:r w:rsidR="003604EB" w:rsidRPr="00553C32">
        <w:rPr>
          <w:rFonts w:ascii="Showcard Gothic" w:hAnsi="Showcard Gothic"/>
          <w:color w:val="C0504D"/>
          <w:sz w:val="56"/>
          <w:szCs w:val="56"/>
        </w:rPr>
        <w:t>STRUNARJI</w:t>
      </w:r>
    </w:p>
    <w:p w:rsidR="003604EB" w:rsidRDefault="003604EB" w:rsidP="003604EB">
      <w:pPr>
        <w:rPr>
          <w:rFonts w:cs="Aharoni"/>
          <w:b/>
          <w:sz w:val="56"/>
          <w:szCs w:val="56"/>
        </w:rPr>
      </w:pPr>
      <w:r w:rsidRPr="003604EB">
        <w:rPr>
          <w:rFonts w:cs="Aharoni"/>
          <w:b/>
          <w:sz w:val="56"/>
          <w:szCs w:val="56"/>
          <w:highlight w:val="yellow"/>
        </w:rPr>
        <w:t>Vretenčarji</w:t>
      </w:r>
      <w:r>
        <w:rPr>
          <w:rFonts w:cs="Aharoni"/>
          <w:b/>
          <w:sz w:val="56"/>
          <w:szCs w:val="56"/>
        </w:rPr>
        <w:t xml:space="preserve">                         </w:t>
      </w:r>
      <w:r w:rsidRPr="003604EB">
        <w:rPr>
          <w:rFonts w:cs="Aharoni"/>
          <w:b/>
          <w:sz w:val="56"/>
          <w:szCs w:val="56"/>
          <w:highlight w:val="green"/>
        </w:rPr>
        <w:t>brezglavci</w:t>
      </w:r>
    </w:p>
    <w:p w:rsidR="003604EB" w:rsidRPr="003604EB" w:rsidRDefault="003604EB" w:rsidP="003604EB">
      <w:pPr>
        <w:rPr>
          <w:rFonts w:cs="Aharoni"/>
          <w:b/>
          <w:sz w:val="56"/>
          <w:szCs w:val="56"/>
        </w:rPr>
      </w:pPr>
      <w:r>
        <w:rPr>
          <w:rFonts w:cs="Aharoni"/>
          <w:b/>
          <w:sz w:val="56"/>
          <w:szCs w:val="56"/>
        </w:rPr>
        <w:t xml:space="preserve">                               </w:t>
      </w:r>
      <w:r w:rsidRPr="003604EB">
        <w:rPr>
          <w:rFonts w:cs="Aharoni"/>
          <w:b/>
          <w:sz w:val="56"/>
          <w:szCs w:val="56"/>
          <w:highlight w:val="cyan"/>
        </w:rPr>
        <w:t>plaščarji</w:t>
      </w:r>
    </w:p>
    <w:p w:rsidR="003604EB" w:rsidRPr="003604EB" w:rsidRDefault="003604EB" w:rsidP="003604EB">
      <w:pPr>
        <w:rPr>
          <w:rFonts w:cs="Aharoni"/>
          <w:b/>
          <w:sz w:val="48"/>
          <w:szCs w:val="48"/>
          <w:highlight w:val="yellow"/>
        </w:rPr>
      </w:pPr>
      <w:r w:rsidRPr="003604EB">
        <w:rPr>
          <w:rFonts w:cs="Aharoni"/>
          <w:b/>
          <w:sz w:val="48"/>
          <w:szCs w:val="48"/>
          <w:highlight w:val="yellow"/>
        </w:rPr>
        <w:t xml:space="preserve">ribe, </w:t>
      </w:r>
    </w:p>
    <w:p w:rsidR="003604EB" w:rsidRPr="003604EB" w:rsidRDefault="003604EB" w:rsidP="003604EB">
      <w:pPr>
        <w:rPr>
          <w:rFonts w:cs="Aharoni"/>
          <w:b/>
          <w:sz w:val="48"/>
          <w:szCs w:val="48"/>
          <w:highlight w:val="yellow"/>
        </w:rPr>
      </w:pPr>
      <w:r w:rsidRPr="003604EB">
        <w:rPr>
          <w:rFonts w:cs="Aharoni"/>
          <w:b/>
          <w:sz w:val="48"/>
          <w:szCs w:val="48"/>
          <w:highlight w:val="yellow"/>
        </w:rPr>
        <w:t>dvoživke,</w:t>
      </w:r>
    </w:p>
    <w:p w:rsidR="003604EB" w:rsidRPr="003604EB" w:rsidRDefault="003604EB" w:rsidP="003604EB">
      <w:pPr>
        <w:rPr>
          <w:rFonts w:cs="Aharoni"/>
          <w:b/>
          <w:sz w:val="48"/>
          <w:szCs w:val="48"/>
          <w:highlight w:val="yellow"/>
        </w:rPr>
      </w:pPr>
      <w:r w:rsidRPr="003604EB">
        <w:rPr>
          <w:rFonts w:cs="Aharoni"/>
          <w:b/>
          <w:sz w:val="48"/>
          <w:szCs w:val="48"/>
          <w:highlight w:val="yellow"/>
        </w:rPr>
        <w:t>ptice,</w:t>
      </w:r>
    </w:p>
    <w:p w:rsidR="003604EB" w:rsidRPr="003604EB" w:rsidRDefault="003604EB" w:rsidP="003604EB">
      <w:pPr>
        <w:rPr>
          <w:rFonts w:cs="Aharoni"/>
          <w:b/>
          <w:sz w:val="48"/>
          <w:szCs w:val="48"/>
          <w:highlight w:val="yellow"/>
        </w:rPr>
      </w:pPr>
      <w:r w:rsidRPr="003604EB">
        <w:rPr>
          <w:rFonts w:cs="Aharoni"/>
          <w:b/>
          <w:sz w:val="48"/>
          <w:szCs w:val="48"/>
          <w:highlight w:val="yellow"/>
        </w:rPr>
        <w:t>plazilci,</w:t>
      </w:r>
    </w:p>
    <w:p w:rsidR="003604EB" w:rsidRDefault="003604EB" w:rsidP="003604EB">
      <w:pPr>
        <w:rPr>
          <w:rFonts w:cs="Aharoni"/>
          <w:b/>
          <w:sz w:val="48"/>
          <w:szCs w:val="48"/>
        </w:rPr>
      </w:pPr>
      <w:r w:rsidRPr="003604EB">
        <w:rPr>
          <w:rFonts w:cs="Aharoni"/>
          <w:b/>
          <w:sz w:val="48"/>
          <w:szCs w:val="48"/>
          <w:highlight w:val="yellow"/>
        </w:rPr>
        <w:t>sesalci</w:t>
      </w:r>
      <w:r>
        <w:rPr>
          <w:rFonts w:cs="Aharoni"/>
          <w:b/>
          <w:sz w:val="48"/>
          <w:szCs w:val="48"/>
        </w:rPr>
        <w:t>.</w:t>
      </w:r>
    </w:p>
    <w:p w:rsidR="003604EB" w:rsidRDefault="003604EB" w:rsidP="003604EB">
      <w:pPr>
        <w:rPr>
          <w:rFonts w:cs="Aharoni"/>
          <w:b/>
          <w:sz w:val="48"/>
          <w:szCs w:val="48"/>
        </w:rPr>
      </w:pPr>
    </w:p>
    <w:p w:rsidR="003604EB" w:rsidRPr="003604EB" w:rsidRDefault="003604EB" w:rsidP="003604EB">
      <w:pPr>
        <w:rPr>
          <w:rFonts w:cs="Aharoni"/>
          <w:b/>
          <w:sz w:val="48"/>
          <w:szCs w:val="48"/>
        </w:rPr>
      </w:pPr>
      <w:r>
        <w:rPr>
          <w:rFonts w:cs="Aharoni"/>
          <w:b/>
          <w:sz w:val="48"/>
          <w:szCs w:val="48"/>
        </w:rPr>
        <w:t>Strunarji so deblo živali, ki imajo hrbtno struno, v kateri je zavarovana hrbtenjača (živčevje).</w:t>
      </w:r>
    </w:p>
    <w:sectPr w:rsidR="003604EB" w:rsidRPr="003604EB" w:rsidSect="00EC2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howcard Gothic">
    <w:altName w:val="Impact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04EB"/>
    <w:rsid w:val="000F4DA0"/>
    <w:rsid w:val="003604EB"/>
    <w:rsid w:val="00553C32"/>
    <w:rsid w:val="009A1144"/>
    <w:rsid w:val="00C0431C"/>
    <w:rsid w:val="00E95081"/>
    <w:rsid w:val="00EC2B51"/>
    <w:rsid w:val="00F0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6"/>
      </o:rules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B5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2019-05-23T10:51:00Z</dcterms:created>
  <dcterms:modified xsi:type="dcterms:W3CDTF">2019-05-23T10:51:00Z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