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66D9" w:rsidRDefault="00E82D28">
      <w:pPr>
        <w:rPr>
          <w:rFonts w:ascii="Trebuchet MS" w:hAnsi="Trebuchet MS"/>
          <w:b/>
          <w:color w:val="00FF00"/>
          <w:sz w:val="32"/>
          <w:szCs w:val="32"/>
          <w:u w:val="single"/>
        </w:rPr>
      </w:pPr>
      <w:bookmarkStart w:id="0" w:name="_GoBack"/>
      <w:bookmarkEnd w:id="0"/>
      <w:r>
        <w:rPr>
          <w:rFonts w:ascii="Trebuchet MS" w:hAnsi="Trebuchet MS"/>
          <w:b/>
          <w:color w:val="00FF00"/>
          <w:sz w:val="32"/>
          <w:szCs w:val="32"/>
          <w:u w:val="single"/>
        </w:rPr>
        <w:t>VRENJE</w:t>
      </w:r>
    </w:p>
    <w:p w:rsidR="00A866D9" w:rsidRDefault="00E82D28">
      <w:pPr>
        <w:rPr>
          <w:rFonts w:ascii="Trebuchet MS" w:hAnsi="Trebuchet MS"/>
          <w:color w:val="000000"/>
          <w:u w:val="single"/>
        </w:rPr>
      </w:pPr>
      <w:r>
        <w:rPr>
          <w:rFonts w:cs="Arial"/>
          <w:sz w:val="16"/>
          <w:szCs w:val="16"/>
          <w:u w:val="single"/>
        </w:rPr>
        <w:t>Ҳ</w:t>
      </w:r>
      <w:r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/>
          <w:color w:val="000000"/>
          <w:u w:val="single"/>
        </w:rPr>
        <w:t>Alkoholno vrenje</w:t>
      </w:r>
    </w:p>
    <w:p w:rsidR="00A866D9" w:rsidRDefault="00E82D28">
      <w:pPr>
        <w:rPr>
          <w:rFonts w:ascii="Trebuchet MS" w:hAnsi="Trebuchet MS"/>
          <w:color w:val="000000"/>
          <w:u w:val="single"/>
        </w:rPr>
      </w:pPr>
      <w:r>
        <w:rPr>
          <w:rFonts w:cs="Arial"/>
          <w:sz w:val="16"/>
          <w:szCs w:val="16"/>
          <w:u w:val="single"/>
        </w:rPr>
        <w:t>Ҳ</w:t>
      </w:r>
      <w:r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/>
          <w:color w:val="000000"/>
          <w:u w:val="single"/>
        </w:rPr>
        <w:t>Mlečnokislinsko vrenje</w:t>
      </w:r>
    </w:p>
    <w:p w:rsidR="00A866D9" w:rsidRDefault="00E82D28">
      <w:pPr>
        <w:rPr>
          <w:rFonts w:ascii="Trebuchet MS" w:hAnsi="Trebuchet MS"/>
          <w:color w:val="000000"/>
          <w:u w:val="single"/>
        </w:rPr>
      </w:pPr>
      <w:r>
        <w:rPr>
          <w:rFonts w:cs="Arial"/>
          <w:sz w:val="16"/>
          <w:szCs w:val="16"/>
          <w:u w:val="single"/>
        </w:rPr>
        <w:t>Ҳ</w:t>
      </w:r>
      <w:r>
        <w:rPr>
          <w:rFonts w:ascii="Trebuchet MS" w:hAnsi="Trebuchet MS" w:cs="Arial"/>
          <w:u w:val="single"/>
        </w:rPr>
        <w:t xml:space="preserve"> O</w:t>
      </w:r>
      <w:r>
        <w:rPr>
          <w:rFonts w:ascii="Trebuchet MS" w:hAnsi="Trebuchet MS"/>
          <w:color w:val="000000"/>
          <w:u w:val="single"/>
        </w:rPr>
        <w:t>cetnokislinsko vrenje</w:t>
      </w:r>
    </w:p>
    <w:p w:rsidR="00A866D9" w:rsidRDefault="00E82D28">
      <w:pPr>
        <w:rPr>
          <w:rFonts w:ascii="Trebuchet MS" w:hAnsi="Trebuchet MS"/>
          <w:color w:val="000000"/>
          <w:u w:val="single"/>
        </w:rPr>
      </w:pPr>
      <w:r>
        <w:rPr>
          <w:rFonts w:cs="Arial"/>
          <w:sz w:val="16"/>
          <w:szCs w:val="16"/>
          <w:u w:val="single"/>
        </w:rPr>
        <w:t>Ҳ</w:t>
      </w:r>
      <w:r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/>
          <w:color w:val="000000"/>
          <w:u w:val="single"/>
        </w:rPr>
        <w:t>Propanojsko vrenje</w:t>
      </w:r>
    </w:p>
    <w:p w:rsidR="00A866D9" w:rsidRDefault="00A866D9">
      <w:pPr>
        <w:rPr>
          <w:rFonts w:ascii="Trebuchet MS" w:hAnsi="Trebuchet MS"/>
          <w:color w:val="000000"/>
        </w:rPr>
      </w:pPr>
    </w:p>
    <w:p w:rsidR="00A866D9" w:rsidRDefault="00A866D9">
      <w:pPr>
        <w:rPr>
          <w:rFonts w:ascii="Trebuchet MS" w:hAnsi="Trebuchet MS"/>
          <w:color w:val="000000"/>
        </w:rPr>
      </w:pPr>
    </w:p>
    <w:p w:rsidR="00A866D9" w:rsidRDefault="00A866D9">
      <w:pPr>
        <w:rPr>
          <w:rFonts w:ascii="Trebuchet MS" w:hAnsi="Trebuchet MS"/>
          <w:color w:val="000000"/>
        </w:rPr>
      </w:pPr>
    </w:p>
    <w:p w:rsidR="00A866D9" w:rsidRDefault="00E82D28">
      <w:pPr>
        <w:rPr>
          <w:rFonts w:ascii="Trebuchet MS" w:hAnsi="Trebuchet MS"/>
          <w:b/>
          <w:color w:val="000000"/>
          <w:u w:val="single"/>
        </w:rPr>
      </w:pPr>
      <w:r>
        <w:rPr>
          <w:rFonts w:ascii="Trebuchet MS" w:hAnsi="Trebuchet MS"/>
          <w:b/>
          <w:color w:val="000000"/>
          <w:u w:val="single"/>
        </w:rPr>
        <w:t>ALKOHOLNO VRENJE</w:t>
      </w:r>
    </w:p>
    <w:p w:rsidR="00A866D9" w:rsidRDefault="00E82D2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</w:rPr>
        <w:t>Grozdni sok zavre, spremeni se v mošt in kasneje v vino. Ta proces povzročajo encimi v glivicah kvasovkah. Te glivice prenašajo vinske mušice (</w:t>
      </w:r>
      <w:r>
        <w:rPr>
          <w:rFonts w:ascii="Trebuchet MS" w:hAnsi="Trebuchet MS"/>
          <w:sz w:val="20"/>
          <w:szCs w:val="20"/>
        </w:rPr>
        <w:t>Drosophila melanogaster).</w:t>
      </w:r>
    </w:p>
    <w:p w:rsidR="00A866D9" w:rsidRDefault="00A866D9">
      <w:pPr>
        <w:rPr>
          <w:rFonts w:ascii="Trebuchet MS" w:hAnsi="Trebuchet MS"/>
          <w:sz w:val="20"/>
          <w:szCs w:val="20"/>
        </w:rPr>
      </w:pPr>
    </w:p>
    <w:p w:rsidR="00A866D9" w:rsidRDefault="00334B2F">
      <w:pPr>
        <w:rPr>
          <w:rFonts w:ascii="Trebuchet MS" w:hAnsi="Trebuchet MS"/>
          <w:sz w:val="20"/>
          <w:szCs w:val="20"/>
          <w:lang w:val="sl-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31.6pt;width:246.25pt;height:48.1pt;z-index:251650560;mso-wrap-distance-left:9.05pt;mso-wrap-distance-right:9.05pt;mso-position-horizontal:absolute;mso-position-horizontal-relative:text;mso-position-vertical:absolute;mso-position-vertical-relative:text" fillcolor="#9f9" strokeweight=".5pt">
            <v:fill color2="#606"/>
            <v:textbox inset="7.45pt,3.85pt,7.45pt,3.85pt">
              <w:txbxContent>
                <w:p w:rsidR="00A866D9" w:rsidRDefault="00E82D28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MOKA + KVAS + SLADKOR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rebuchet MS" w:hAnsi="Trebuchet MS"/>
                    </w:rPr>
                    <w:t xml:space="preserve"> TESTO VZHAJA</w:t>
                  </w:r>
                </w:p>
                <w:p w:rsidR="00A866D9" w:rsidRDefault="00E82D28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Sprošča se CO</w:t>
                  </w:r>
                  <w:r>
                    <w:rPr>
                      <w:rFonts w:ascii="Trebuchet MS" w:hAnsi="Trebuchet MS"/>
                      <w:vertAlign w:val="subscript"/>
                    </w:rPr>
                    <w:t>2</w:t>
                  </w:r>
                  <w:r>
                    <w:rPr>
                      <w:rFonts w:ascii="Trebuchet MS" w:hAnsi="Trebuchet MS"/>
                    </w:rPr>
                    <w:t>… kruh vzhaja</w:t>
                  </w:r>
                </w:p>
                <w:p w:rsidR="00A866D9" w:rsidRDefault="00E82D28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Kruh spečemo in alkohol izhlapi</w:t>
                  </w:r>
                </w:p>
              </w:txbxContent>
            </v:textbox>
            <w10:wrap type="square"/>
          </v:shape>
        </w:pict>
      </w:r>
    </w:p>
    <w:p w:rsidR="00A866D9" w:rsidRDefault="00A866D9">
      <w:pPr>
        <w:rPr>
          <w:rFonts w:ascii="Trebuchet MS" w:hAnsi="Trebuchet MS"/>
          <w:sz w:val="20"/>
          <w:szCs w:val="20"/>
        </w:rPr>
      </w:pPr>
    </w:p>
    <w:p w:rsidR="00A866D9" w:rsidRDefault="00A866D9">
      <w:pPr>
        <w:rPr>
          <w:rFonts w:ascii="Trebuchet MS" w:hAnsi="Trebuchet MS"/>
          <w:color w:val="000000"/>
        </w:rPr>
      </w:pPr>
    </w:p>
    <w:p w:rsidR="00A866D9" w:rsidRDefault="00A866D9">
      <w:pPr>
        <w:rPr>
          <w:rFonts w:ascii="Trebuchet MS" w:hAnsi="Trebuchet MS"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E82D28">
      <w:pPr>
        <w:rPr>
          <w:rFonts w:ascii="Trebuchet MS" w:hAnsi="Trebuchet MS"/>
          <w:b/>
          <w:color w:val="00FF00"/>
          <w:u w:val="single"/>
        </w:rPr>
      </w:pPr>
      <w:r>
        <w:rPr>
          <w:rFonts w:ascii="Trebuchet MS" w:hAnsi="Trebuchet MS"/>
          <w:b/>
          <w:color w:val="00FF00"/>
          <w:u w:val="single"/>
        </w:rPr>
        <w:t>Enačba alkoholnega vrenja:</w:t>
      </w: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334B2F">
      <w:pPr>
        <w:rPr>
          <w:rFonts w:ascii="Trebuchet MS" w:hAnsi="Trebuchet MS"/>
          <w:b/>
          <w:color w:val="000000"/>
          <w:lang w:val="sl-SI"/>
        </w:rPr>
      </w:pPr>
      <w:r>
        <w:pict>
          <v:shape id="_x0000_s1027" type="#_x0000_t202" style="position:absolute;margin-left:-.1pt;margin-top:-.05pt;width:333.9pt;height:66.35pt;z-index:251651584;mso-wrap-distance-left:9.05pt;mso-wrap-distance-right:9.05pt;mso-position-horizontal:absolute;mso-position-horizontal-relative:text;mso-position-vertical:absolute;mso-position-vertical-relative:text" fillcolor="#ff9" strokeweight=".5pt">
            <v:fill color2="#006"/>
            <v:textbox inset="7.45pt,3.85pt,7.45pt,3.85pt">
              <w:txbxContent>
                <w:p w:rsidR="00A866D9" w:rsidRDefault="00E82D28">
                  <w:pPr>
                    <w:pStyle w:val="Navadensplet"/>
                    <w:spacing w:before="0"/>
                    <w:jc w:val="center"/>
                    <w:rPr>
                      <w:rFonts w:ascii="Trebuchet MS" w:hAnsi="Trebuchet MS"/>
                      <w:b/>
                      <w:sz w:val="26"/>
                    </w:rPr>
                  </w:pPr>
                  <w:r>
                    <w:rPr>
                      <w:rFonts w:ascii="Trebuchet MS" w:hAnsi="Trebuchet MS"/>
                      <w:b/>
                      <w:sz w:val="26"/>
                    </w:rPr>
                    <w:t>C</w:t>
                  </w:r>
                  <w:r>
                    <w:rPr>
                      <w:rFonts w:ascii="Trebuchet MS" w:hAnsi="Trebuchet MS"/>
                      <w:b/>
                      <w:sz w:val="26"/>
                      <w:vertAlign w:val="subscript"/>
                    </w:rPr>
                    <w:t>6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>H</w:t>
                  </w:r>
                  <w:r>
                    <w:rPr>
                      <w:rFonts w:ascii="Trebuchet MS" w:hAnsi="Trebuchet MS"/>
                      <w:b/>
                      <w:sz w:val="26"/>
                      <w:vertAlign w:val="subscript"/>
                    </w:rPr>
                    <w:t>12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>O</w:t>
                  </w:r>
                  <w:r>
                    <w:rPr>
                      <w:rFonts w:ascii="Trebuchet MS" w:hAnsi="Trebuchet MS"/>
                      <w:b/>
                      <w:sz w:val="26"/>
                      <w:vertAlign w:val="subscript"/>
                    </w:rPr>
                    <w:t>6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 xml:space="preserve">    </w:t>
                  </w:r>
                  <w:r>
                    <w:rPr>
                      <w:rFonts w:ascii="Wingdings" w:hAnsi="Wingdings"/>
                      <w:b/>
                      <w:sz w:val="26"/>
                    </w:rPr>
                    <w:t>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 xml:space="preserve">     2C</w:t>
                  </w:r>
                  <w:r>
                    <w:rPr>
                      <w:rFonts w:ascii="Trebuchet MS" w:hAnsi="Trebuchet MS"/>
                      <w:b/>
                      <w:sz w:val="26"/>
                      <w:vertAlign w:val="subscript"/>
                    </w:rPr>
                    <w:t>2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>H</w:t>
                  </w:r>
                  <w:r>
                    <w:rPr>
                      <w:rFonts w:ascii="Trebuchet MS" w:hAnsi="Trebuchet MS"/>
                      <w:b/>
                      <w:sz w:val="26"/>
                      <w:vertAlign w:val="subscript"/>
                    </w:rPr>
                    <w:t>6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>OH)  +  2CO</w:t>
                  </w:r>
                  <w:r>
                    <w:rPr>
                      <w:rFonts w:ascii="Trebuchet MS" w:hAnsi="Trebuchet MS"/>
                      <w:b/>
                      <w:sz w:val="26"/>
                      <w:vertAlign w:val="subscript"/>
                    </w:rPr>
                    <w:t xml:space="preserve">2 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 xml:space="preserve"> + 2ATP</w:t>
                  </w:r>
                </w:p>
                <w:p w:rsidR="00A866D9" w:rsidRDefault="00E82D28">
                  <w:pPr>
                    <w:pStyle w:val="Navadensplet"/>
                    <w:jc w:val="center"/>
                    <w:rPr>
                      <w:rFonts w:ascii="Trebuchet MS" w:hAnsi="Trebuchet MS"/>
                      <w:sz w:val="26"/>
                    </w:rPr>
                  </w:pPr>
                  <w:r>
                    <w:rPr>
                      <w:rFonts w:ascii="Trebuchet MS" w:hAnsi="Trebuchet MS"/>
                      <w:sz w:val="26"/>
                    </w:rPr>
                    <w:t xml:space="preserve">Glukoza      </w:t>
                  </w:r>
                  <w:r>
                    <w:rPr>
                      <w:rFonts w:ascii="Wingdings" w:hAnsi="Wingdings"/>
                      <w:sz w:val="26"/>
                    </w:rPr>
                    <w:t></w:t>
                  </w:r>
                  <w:r>
                    <w:rPr>
                      <w:rFonts w:ascii="Trebuchet MS" w:hAnsi="Trebuchet MS"/>
                      <w:sz w:val="26"/>
                    </w:rPr>
                    <w:t xml:space="preserve">    Etanol  +   ogljikov dioksid  + energija</w:t>
                  </w:r>
                </w:p>
              </w:txbxContent>
            </v:textbox>
            <w10:wrap type="square"/>
          </v:shape>
        </w:pict>
      </w: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334B2F">
      <w:pPr>
        <w:rPr>
          <w:rFonts w:ascii="Trebuchet MS" w:hAnsi="Trebuchet MS"/>
          <w:b/>
          <w:color w:val="00FF00"/>
          <w:u w:val="single"/>
        </w:rPr>
      </w:pPr>
      <w:r>
        <w:pict>
          <v:line id="_x0000_s1032" style="position:absolute;z-index:251656704;mso-position-horizontal:absolute;mso-position-horizontal-relative:text;mso-position-vertical:absolute;mso-position-vertical-relative:text" from="3in,63pt" to="234pt,63pt" strokeweight=".26mm">
            <v:stroke endarrow="block" joinstyle="miter"/>
          </v:line>
        </w:pict>
      </w:r>
      <w:r>
        <w:pict>
          <v:shape id="_x0000_s1036" type="#_x0000_t202" style="position:absolute;margin-left:107.9pt;margin-top:44.9pt;width:27.15pt;height:27.15pt;z-index:251660800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A866D9" w:rsidRDefault="00E82D28">
                  <w:r>
                    <w:t>1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71.9pt;margin-top:98.9pt;width:27.15pt;height:27.15pt;z-index:25166182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A866D9" w:rsidRDefault="00E82D28">
                  <w:r>
                    <w:t>2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17.9pt;margin-top:143.9pt;width:27.15pt;height:27.15pt;z-index:25166284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A866D9" w:rsidRDefault="00E82D28">
                  <w:r>
                    <w:t>3</w:t>
                  </w:r>
                </w:p>
              </w:txbxContent>
            </v:textbox>
          </v:shape>
        </w:pict>
      </w:r>
      <w:r w:rsidR="00E82D28">
        <w:rPr>
          <w:rFonts w:ascii="Trebuchet MS" w:hAnsi="Trebuchet MS"/>
          <w:b/>
          <w:color w:val="00FF00"/>
          <w:u w:val="single"/>
        </w:rPr>
        <w:t>Potek alkoholnega vrenja:</w:t>
      </w:r>
    </w:p>
    <w:p w:rsidR="00A866D9" w:rsidRDefault="00334B2F">
      <w:pPr>
        <w:rPr>
          <w:rFonts w:ascii="Trebuchet MS" w:hAnsi="Trebuchet MS"/>
          <w:b/>
          <w:color w:val="000000"/>
          <w:lang w:val="sl-SI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5pt;margin-top:13.05pt;width:515.65pt;height:308.15pt;z-index:-251663872;mso-wrap-distance-left:9.05pt;mso-wrap-distance-right:9.05pt;mso-position-horizontal:absolute;mso-position-horizontal-relative:text;mso-position-vertical:absolute;mso-position-vertical-relative:text" wrapcoords="-34 0 -34 21538 21599 21538 21599 0 -34 0" filled="t">
            <v:fill color2="black"/>
            <v:imagedata r:id="rId5" o:title=""/>
            <w10:wrap type="tight"/>
          </v:shape>
        </w:pict>
      </w:r>
      <w:r>
        <w:pict>
          <v:line id="_x0000_s1029" style="position:absolute;z-index:251653632;mso-position-horizontal:absolute;mso-position-horizontal-relative:text;mso-position-vertical:absolute;mso-position-vertical-relative:text" from="279pt,184.05pt" to="297pt,184.05pt" strokeweight=".26mm">
            <v:stroke endarrow="block" joinstyle="miter"/>
          </v:line>
        </w:pict>
      </w:r>
      <w:r>
        <w:pict>
          <v:line id="_x0000_s1030" style="position:absolute;z-index:251654656;mso-position-horizontal:absolute;mso-position-horizontal-relative:text;mso-position-vertical:absolute;mso-position-vertical-relative:text" from="279pt,193.05pt" to="297pt,193.05pt" strokeweight=".26mm">
            <v:stroke endarrow="block" joinstyle="miter"/>
          </v:line>
        </w:pict>
      </w:r>
      <w:r>
        <w:pict>
          <v:line id="_x0000_s1031" style="position:absolute;z-index:251655680;mso-position-horizontal:absolute;mso-position-horizontal-relative:text;mso-position-vertical:absolute;mso-position-vertical-relative:text" from="171pt,166.05pt" to="189pt,166.05pt" strokeweight=".26mm">
            <v:stroke endarrow="block" joinstyle="miter"/>
          </v:line>
        </w:pict>
      </w:r>
      <w:r>
        <w:pict>
          <v:line id="_x0000_s1033" style="position:absolute;flip:x;z-index:251657728;mso-position-horizontal:absolute;mso-position-horizontal-relative:text;mso-position-vertical:absolute;mso-position-vertical-relative:text" from="180pt,184.05pt" to="198pt,184.05pt" strokeweight=".26mm">
            <v:stroke endarrow="block" joinstyle="miter"/>
          </v:line>
        </w:pict>
      </w:r>
      <w:r>
        <w:pict>
          <v:line id="_x0000_s1034" style="position:absolute;flip:x;z-index:251658752;mso-position-horizontal:absolute;mso-position-horizontal-relative:text;mso-position-vertical:absolute;mso-position-vertical-relative:text" from="180pt,193.05pt" to="198pt,193.05pt" strokeweight=".26mm">
            <v:stroke endarrow="block" joinstyle="miter"/>
          </v:line>
        </w:pict>
      </w:r>
      <w:r>
        <w:pict>
          <v:line id="_x0000_s1035" style="position:absolute;flip:x;z-index:251659776;mso-position-horizontal:absolute;mso-position-horizontal-relative:text;mso-position-vertical:absolute;mso-position-vertical-relative:text" from="279pt,166.05pt" to="297pt,166.05pt" strokeweight=".26mm">
            <v:stroke endarrow="block" joinstyle="miter"/>
          </v:line>
        </w:pict>
      </w:r>
      <w:r>
        <w:pict>
          <v:shape id="_x0000_s1039" type="#_x0000_t202" style="position:absolute;margin-left:80.9pt;margin-top:174.95pt;width:36.15pt;height:27.15pt;z-index:25166387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A866D9" w:rsidRDefault="00E82D28">
                  <w:r>
                    <w:t>4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71.9pt;margin-top:228.95pt;width:27.15pt;height:27.15pt;z-index:251664896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A866D9" w:rsidRDefault="00E82D28">
                  <w:r>
                    <w:t>5</w:t>
                  </w:r>
                </w:p>
              </w:txbxContent>
            </v:textbox>
          </v:shape>
        </w:pict>
      </w:r>
    </w:p>
    <w:p w:rsidR="00A866D9" w:rsidRDefault="00E82D28">
      <w:pPr>
        <w:numPr>
          <w:ilvl w:val="0"/>
          <w:numId w:val="1"/>
        </w:numPr>
        <w:tabs>
          <w:tab w:val="left" w:pos="720"/>
        </w:tabs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Za aktivacijo glukoze se porabita 2 molekuli ATP</w:t>
      </w:r>
    </w:p>
    <w:p w:rsidR="00A866D9" w:rsidRDefault="00E82D28">
      <w:pPr>
        <w:numPr>
          <w:ilvl w:val="0"/>
          <w:numId w:val="1"/>
        </w:numPr>
        <w:tabs>
          <w:tab w:val="left" w:pos="720"/>
        </w:tabs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Molekula z dvema fosfatnima skupinama postane manj stabilna</w:t>
      </w:r>
    </w:p>
    <w:p w:rsidR="00A866D9" w:rsidRDefault="00E82D28">
      <w:pPr>
        <w:numPr>
          <w:ilvl w:val="0"/>
          <w:numId w:val="1"/>
        </w:numPr>
        <w:tabs>
          <w:tab w:val="left" w:pos="720"/>
        </w:tabs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Molekula razpade na dve polovici (2x 3C)</w:t>
      </w:r>
    </w:p>
    <w:p w:rsidR="00A866D9" w:rsidRDefault="00E82D28">
      <w:pPr>
        <w:numPr>
          <w:ilvl w:val="0"/>
          <w:numId w:val="1"/>
        </w:numPr>
        <w:tabs>
          <w:tab w:val="left" w:pos="720"/>
        </w:tabs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Sprostijo se 4 molekule ATP</w:t>
      </w:r>
    </w:p>
    <w:p w:rsidR="00A866D9" w:rsidRDefault="00E82D28">
      <w:pPr>
        <w:numPr>
          <w:ilvl w:val="0"/>
          <w:numId w:val="1"/>
        </w:numPr>
        <w:tabs>
          <w:tab w:val="left" w:pos="720"/>
        </w:tabs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Nastane piruvična kislina, ki razpade na CO</w:t>
      </w:r>
      <w:r>
        <w:rPr>
          <w:rFonts w:ascii="Trebuchet MS" w:hAnsi="Trebuchet MS"/>
          <w:b/>
          <w:color w:val="000000"/>
          <w:vertAlign w:val="subscript"/>
        </w:rPr>
        <w:t>2</w:t>
      </w:r>
      <w:r>
        <w:rPr>
          <w:rFonts w:ascii="Trebuchet MS" w:hAnsi="Trebuchet MS"/>
          <w:b/>
          <w:color w:val="000000"/>
        </w:rPr>
        <w:t xml:space="preserve"> in 2C (etanol)</w:t>
      </w: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A866D9">
      <w:pPr>
        <w:rPr>
          <w:rFonts w:ascii="Trebuchet MS" w:hAnsi="Trebuchet MS"/>
          <w:b/>
          <w:color w:val="000000"/>
        </w:rPr>
      </w:pPr>
    </w:p>
    <w:p w:rsidR="00A866D9" w:rsidRDefault="00E82D28">
      <w:r>
        <w:rPr>
          <w:rFonts w:ascii="Trebuchet MS" w:hAnsi="Trebuchet MS"/>
          <w:b/>
          <w:color w:val="00FF00"/>
        </w:rPr>
        <w:t xml:space="preserve">Glikoliza </w:t>
      </w:r>
      <w:r>
        <w:rPr>
          <w:rFonts w:ascii="Trebuchet MS" w:hAnsi="Trebuchet MS"/>
          <w:color w:val="000000"/>
        </w:rPr>
        <w:t>= skupen proces pri vrenju in celičnem dihanju, pomeni pa razgradnjo glukoze do piruvične kisline.</w:t>
      </w:r>
    </w:p>
    <w:sectPr w:rsidR="00A866D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D28"/>
    <w:rsid w:val="00334B2F"/>
    <w:rsid w:val="00A866D9"/>
    <w:rsid w:val="00E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