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84B0" w14:textId="3294573A" w:rsidR="00D85132" w:rsidRDefault="00D85132" w:rsidP="009C1664">
      <w:pPr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   </w:t>
      </w:r>
    </w:p>
    <w:p w14:paraId="570C3724" w14:textId="77777777" w:rsidR="00D85132" w:rsidRDefault="005B59CD" w:rsidP="00D85132">
      <w:pPr>
        <w:jc w:val="center"/>
        <w:rPr>
          <w:rFonts w:ascii="Verdana" w:hAnsi="Verdana"/>
          <w:b/>
          <w:sz w:val="32"/>
          <w:szCs w:val="32"/>
          <w:lang w:val="sl-SI"/>
        </w:rPr>
      </w:pPr>
      <w:r>
        <w:rPr>
          <w:rFonts w:ascii="Verdana" w:hAnsi="Verdana"/>
          <w:b/>
          <w:sz w:val="32"/>
          <w:szCs w:val="32"/>
          <w:lang w:val="sl-SI"/>
        </w:rPr>
        <w:t>3</w:t>
      </w:r>
      <w:r w:rsidR="00D85132" w:rsidRPr="00D85132">
        <w:rPr>
          <w:rFonts w:ascii="Verdana" w:hAnsi="Verdana"/>
          <w:b/>
          <w:sz w:val="32"/>
          <w:szCs w:val="32"/>
          <w:lang w:val="sl-SI"/>
        </w:rPr>
        <w:t xml:space="preserve">.Vaja: </w:t>
      </w:r>
      <w:r>
        <w:rPr>
          <w:rFonts w:ascii="Verdana" w:hAnsi="Verdana"/>
          <w:b/>
          <w:sz w:val="32"/>
          <w:szCs w:val="32"/>
          <w:lang w:val="sl-SI"/>
        </w:rPr>
        <w:t>BRIS USTNE SLUZNICE</w:t>
      </w:r>
    </w:p>
    <w:p w14:paraId="0AAC4CCD" w14:textId="77777777" w:rsidR="00D85132" w:rsidRDefault="00D85132" w:rsidP="00D85132">
      <w:pPr>
        <w:jc w:val="center"/>
        <w:rPr>
          <w:rFonts w:ascii="Verdana" w:hAnsi="Verdana"/>
          <w:b/>
          <w:sz w:val="32"/>
          <w:szCs w:val="32"/>
          <w:lang w:val="sl-SI"/>
        </w:rPr>
      </w:pPr>
    </w:p>
    <w:p w14:paraId="1899E84A" w14:textId="77777777" w:rsidR="00D85132" w:rsidRDefault="00D85132" w:rsidP="009C1664">
      <w:pPr>
        <w:rPr>
          <w:rFonts w:ascii="Verdana" w:hAnsi="Verdana"/>
          <w:b/>
          <w:sz w:val="32"/>
          <w:szCs w:val="32"/>
          <w:lang w:val="sl-SI"/>
        </w:rPr>
      </w:pPr>
    </w:p>
    <w:p w14:paraId="6371258A" w14:textId="77777777" w:rsidR="00D85132" w:rsidRDefault="00D85132" w:rsidP="00D85132">
      <w:pPr>
        <w:jc w:val="center"/>
        <w:rPr>
          <w:rFonts w:ascii="Verdana" w:hAnsi="Verdana"/>
          <w:b/>
          <w:sz w:val="32"/>
          <w:szCs w:val="32"/>
          <w:lang w:val="sl-SI"/>
        </w:rPr>
      </w:pPr>
    </w:p>
    <w:p w14:paraId="0D579F12" w14:textId="77777777" w:rsidR="00835722" w:rsidRPr="00835722" w:rsidRDefault="00835722">
      <w:pPr>
        <w:rPr>
          <w:rFonts w:ascii="Verdana" w:hAnsi="Verdana"/>
          <w:b/>
          <w:lang w:val="sl-SI"/>
        </w:rPr>
      </w:pPr>
      <w:r w:rsidRPr="00835722">
        <w:rPr>
          <w:rFonts w:ascii="Verdana" w:hAnsi="Verdana"/>
          <w:b/>
          <w:lang w:val="sl-SI"/>
        </w:rPr>
        <w:t>1.Uvod:</w:t>
      </w:r>
    </w:p>
    <w:p w14:paraId="757E2770" w14:textId="77777777" w:rsidR="00835722" w:rsidRDefault="00037108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>Pri tej vaji bo</w:t>
      </w:r>
      <w:r w:rsidR="00835722" w:rsidRPr="00835722">
        <w:rPr>
          <w:rFonts w:ascii="Verdana" w:hAnsi="Verdana"/>
          <w:lang w:val="sl-SI"/>
        </w:rPr>
        <w:t>mo pod mikroskopom opazovali sveže o</w:t>
      </w:r>
      <w:r w:rsidR="004C5478">
        <w:rPr>
          <w:rFonts w:ascii="Verdana" w:hAnsi="Verdana"/>
          <w:lang w:val="sl-SI"/>
        </w:rPr>
        <w:t>barvan preparat živalskih celic in ugotovili, katere celične strukture opazimo pri le-teh.</w:t>
      </w:r>
    </w:p>
    <w:p w14:paraId="03BBF2D8" w14:textId="77777777" w:rsidR="00835722" w:rsidRPr="00835722" w:rsidRDefault="00835722">
      <w:pPr>
        <w:rPr>
          <w:rFonts w:ascii="Verdana" w:hAnsi="Verdana"/>
          <w:lang w:val="sl-SI"/>
        </w:rPr>
      </w:pPr>
    </w:p>
    <w:p w14:paraId="5C600562" w14:textId="77777777" w:rsidR="00835722" w:rsidRDefault="00835722">
      <w:pPr>
        <w:rPr>
          <w:rFonts w:ascii="Verdana" w:hAnsi="Verdana"/>
          <w:b/>
          <w:lang w:val="sl-SI"/>
        </w:rPr>
      </w:pPr>
      <w:r w:rsidRPr="00835722">
        <w:rPr>
          <w:rFonts w:ascii="Verdana" w:hAnsi="Verdana"/>
          <w:b/>
          <w:lang w:val="sl-SI"/>
        </w:rPr>
        <w:t>2.Postopek (material):</w:t>
      </w:r>
    </w:p>
    <w:p w14:paraId="6ABB744A" w14:textId="77777777" w:rsidR="00835722" w:rsidRDefault="00835722">
      <w:pPr>
        <w:rPr>
          <w:rFonts w:ascii="Verdana" w:hAnsi="Verdana"/>
          <w:lang w:val="sl-SI"/>
        </w:rPr>
      </w:pPr>
      <w:r w:rsidRPr="004418F6">
        <w:rPr>
          <w:rFonts w:ascii="Verdana" w:hAnsi="Verdana"/>
          <w:lang w:val="sl-SI"/>
        </w:rPr>
        <w:t xml:space="preserve">1. Na objektnem </w:t>
      </w:r>
      <w:r w:rsidR="004418F6" w:rsidRPr="004418F6">
        <w:rPr>
          <w:rFonts w:ascii="Verdana" w:hAnsi="Verdana"/>
          <w:lang w:val="sl-SI"/>
        </w:rPr>
        <w:t>stekelcu</w:t>
      </w:r>
      <w:r w:rsidR="004418F6">
        <w:rPr>
          <w:rFonts w:ascii="Verdana" w:hAnsi="Verdana"/>
          <w:lang w:val="sl-SI"/>
        </w:rPr>
        <w:t xml:space="preserve"> pripravite kapljico metilenskega modrila.</w:t>
      </w:r>
    </w:p>
    <w:p w14:paraId="3469261B" w14:textId="77777777" w:rsidR="00FE1238" w:rsidRDefault="00FE1238">
      <w:pPr>
        <w:rPr>
          <w:rFonts w:ascii="Verdana" w:hAnsi="Verdana"/>
          <w:lang w:val="sl-SI"/>
        </w:rPr>
      </w:pPr>
    </w:p>
    <w:p w14:paraId="40E7B0E0" w14:textId="77777777" w:rsidR="004418F6" w:rsidRDefault="004418F6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 xml:space="preserve">2. Vatirano paličico obliznite (navlažite) in z njo trdno obrišite ustno sluznico na notranji strani lica (podrgnite trdno, a ne </w:t>
      </w:r>
      <w:r w:rsidR="00AD5B61">
        <w:rPr>
          <w:rFonts w:ascii="Verdana" w:hAnsi="Verdana"/>
          <w:lang w:val="sl-SI"/>
        </w:rPr>
        <w:t>poškodujte</w:t>
      </w:r>
      <w:r>
        <w:rPr>
          <w:rFonts w:ascii="Verdana" w:hAnsi="Verdana"/>
          <w:lang w:val="sl-SI"/>
        </w:rPr>
        <w:t xml:space="preserve"> sluznice). Nato s paličico obrišite še dlesni ob zobeh.</w:t>
      </w:r>
    </w:p>
    <w:p w14:paraId="13795DC4" w14:textId="77777777" w:rsidR="00FE1238" w:rsidRDefault="00FE1238">
      <w:pPr>
        <w:rPr>
          <w:rFonts w:ascii="Verdana" w:hAnsi="Verdana"/>
          <w:lang w:val="sl-SI"/>
        </w:rPr>
      </w:pPr>
    </w:p>
    <w:p w14:paraId="320EDA42" w14:textId="77777777" w:rsidR="004418F6" w:rsidRDefault="004418F6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>3. Paličico »umijte«</w:t>
      </w:r>
      <w:r w:rsidR="00FE1238">
        <w:rPr>
          <w:rFonts w:ascii="Verdana" w:hAnsi="Verdana"/>
          <w:lang w:val="sl-SI"/>
        </w:rPr>
        <w:t xml:space="preserve"> v metilenskem modrilu in jo odvrzite v koš.</w:t>
      </w:r>
    </w:p>
    <w:p w14:paraId="7ED7D656" w14:textId="77777777" w:rsidR="00FE1238" w:rsidRDefault="00FE1238">
      <w:pPr>
        <w:rPr>
          <w:rFonts w:ascii="Verdana" w:hAnsi="Verdana"/>
          <w:lang w:val="sl-SI"/>
        </w:rPr>
      </w:pPr>
    </w:p>
    <w:p w14:paraId="3946A292" w14:textId="77777777" w:rsidR="00FE1238" w:rsidRDefault="00FE1238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>4. Pokrijte preparat in ga opazujte najprej pri mali povečavi ob zaprti zaslonki, nato pa narišite pri veliki povečavi.</w:t>
      </w:r>
    </w:p>
    <w:p w14:paraId="65D7824B" w14:textId="77777777" w:rsidR="00FE1238" w:rsidRDefault="00FE1238">
      <w:pPr>
        <w:rPr>
          <w:rFonts w:ascii="Verdana" w:hAnsi="Verdana"/>
          <w:lang w:val="sl-SI"/>
        </w:rPr>
      </w:pPr>
    </w:p>
    <w:p w14:paraId="17AE6D7C" w14:textId="77777777" w:rsidR="00FE1238" w:rsidRDefault="00FE1238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>5. Po delu odvrzite preparat v koš.</w:t>
      </w:r>
    </w:p>
    <w:p w14:paraId="19AAF9A7" w14:textId="77777777" w:rsidR="00FE1238" w:rsidRDefault="00FE1238">
      <w:pPr>
        <w:rPr>
          <w:rFonts w:ascii="Verdana" w:hAnsi="Verdana"/>
          <w:lang w:val="sl-SI"/>
        </w:rPr>
      </w:pPr>
    </w:p>
    <w:p w14:paraId="4F3839B5" w14:textId="77777777" w:rsidR="00835722" w:rsidRDefault="00835722">
      <w:pPr>
        <w:rPr>
          <w:rFonts w:ascii="Verdana" w:hAnsi="Verdana"/>
          <w:lang w:val="sl-SI"/>
        </w:rPr>
      </w:pPr>
      <w:r w:rsidRPr="00835722">
        <w:rPr>
          <w:rFonts w:ascii="Verdana" w:hAnsi="Verdana"/>
          <w:b/>
          <w:lang w:val="sl-SI"/>
        </w:rPr>
        <w:t>3.Rezultat</w:t>
      </w:r>
      <w:r w:rsidR="00FE1238">
        <w:rPr>
          <w:rFonts w:ascii="Verdana" w:hAnsi="Verdana"/>
          <w:b/>
          <w:lang w:val="sl-SI"/>
        </w:rPr>
        <w:t xml:space="preserve">i: </w:t>
      </w:r>
      <w:r w:rsidR="00FE1238" w:rsidRPr="00FE1238">
        <w:rPr>
          <w:rFonts w:ascii="Verdana" w:hAnsi="Verdana"/>
          <w:lang w:val="sl-SI"/>
        </w:rPr>
        <w:t>(glej prilogo</w:t>
      </w:r>
      <w:r w:rsidR="00C23D5D">
        <w:rPr>
          <w:rFonts w:ascii="Verdana" w:hAnsi="Verdana"/>
          <w:lang w:val="sl-SI"/>
        </w:rPr>
        <w:t xml:space="preserve"> 3.1</w:t>
      </w:r>
      <w:r w:rsidR="00FE1238" w:rsidRPr="00FE1238">
        <w:rPr>
          <w:rFonts w:ascii="Verdana" w:hAnsi="Verdana"/>
          <w:lang w:val="sl-SI"/>
        </w:rPr>
        <w:t>)</w:t>
      </w:r>
    </w:p>
    <w:p w14:paraId="3B0ABDE1" w14:textId="77777777" w:rsidR="00FE1238" w:rsidRDefault="00FE1238">
      <w:pPr>
        <w:rPr>
          <w:rFonts w:ascii="Verdana" w:hAnsi="Verdana"/>
          <w:lang w:val="sl-SI"/>
        </w:rPr>
      </w:pPr>
    </w:p>
    <w:p w14:paraId="26233483" w14:textId="77777777" w:rsidR="00FE1238" w:rsidRDefault="003E77E0">
      <w:pPr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4.</w:t>
      </w:r>
      <w:r w:rsidR="00FE1238">
        <w:rPr>
          <w:rFonts w:ascii="Verdana" w:hAnsi="Verdana"/>
          <w:b/>
          <w:lang w:val="sl-SI"/>
        </w:rPr>
        <w:t>Komentar:</w:t>
      </w:r>
    </w:p>
    <w:p w14:paraId="2FA23BEA" w14:textId="77777777" w:rsidR="00AD5B61" w:rsidRDefault="00B64590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 xml:space="preserve">Pri opazovanju preparata živalskih celic v naših ustih (po malici) smo opazili evkariontske in več vrst prokariontskih celic. Pod mikroskopom smo z </w:t>
      </w:r>
    </w:p>
    <w:p w14:paraId="7DE14DEE" w14:textId="77777777" w:rsidR="00AD5B61" w:rsidRDefault="00B64590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>280-kratno povečavo videli evkariontske (epitealne) celice, ki so v</w:t>
      </w:r>
      <w:r w:rsidR="00AD5B61">
        <w:rPr>
          <w:rFonts w:ascii="Verdana" w:hAnsi="Verdana"/>
          <w:lang w:val="sl-SI"/>
        </w:rPr>
        <w:t>elike, ploščate in nizke, videli smo</w:t>
      </w:r>
      <w:r>
        <w:rPr>
          <w:rFonts w:ascii="Verdana" w:hAnsi="Verdana"/>
          <w:lang w:val="sl-SI"/>
        </w:rPr>
        <w:t xml:space="preserve"> tudi obarvana jedra. Pri prokariontskih celicah pa smo videli raznovrstne bakterije, ki jih delimo glede na njihovo obliko: kok (okrogel), diplokok, streptokok, stafilokok, bacil, spiril, vibrio, spiroheta.</w:t>
      </w:r>
    </w:p>
    <w:p w14:paraId="4777A011" w14:textId="77777777" w:rsidR="00B64590" w:rsidRPr="00B64590" w:rsidRDefault="00AD5B61">
      <w:pPr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t>Pri evkariontski celici smo videli njeno jedro in celično membrano, pri prokariontski celici p</w:t>
      </w:r>
      <w:r w:rsidR="00166305">
        <w:rPr>
          <w:rFonts w:ascii="Verdana" w:hAnsi="Verdana"/>
          <w:lang w:val="sl-SI"/>
        </w:rPr>
        <w:t>a nismo videli nobenih celičnih</w:t>
      </w:r>
      <w:r>
        <w:rPr>
          <w:rFonts w:ascii="Verdana" w:hAnsi="Verdana"/>
          <w:lang w:val="sl-SI"/>
        </w:rPr>
        <w:t xml:space="preserve"> struktur, saj so tudi za tako povečavo premajhne. </w:t>
      </w:r>
    </w:p>
    <w:p w14:paraId="534488B6" w14:textId="77777777" w:rsidR="00FE1238" w:rsidRPr="00FE1238" w:rsidRDefault="00FE1238">
      <w:pPr>
        <w:rPr>
          <w:rFonts w:ascii="Verdana" w:hAnsi="Verdana"/>
          <w:b/>
          <w:lang w:val="sl-SI"/>
        </w:rPr>
      </w:pPr>
    </w:p>
    <w:p w14:paraId="073D9479" w14:textId="77777777" w:rsidR="004418F6" w:rsidRPr="00ED1C6E" w:rsidRDefault="003E77E0">
      <w:pPr>
        <w:rPr>
          <w:rFonts w:ascii="Verdana" w:hAnsi="Verdana"/>
          <w:lang w:val="sl-SI"/>
        </w:rPr>
      </w:pPr>
      <w:r>
        <w:rPr>
          <w:rFonts w:ascii="Verdana" w:hAnsi="Verdana"/>
          <w:b/>
          <w:lang w:val="sl-SI"/>
        </w:rPr>
        <w:t>5.Literatura:</w:t>
      </w:r>
      <w:r w:rsidR="00ED1C6E">
        <w:rPr>
          <w:rFonts w:ascii="Verdana" w:hAnsi="Verdana"/>
          <w:b/>
          <w:lang w:val="sl-SI"/>
        </w:rPr>
        <w:t xml:space="preserve"> </w:t>
      </w:r>
      <w:r w:rsidR="00ED1C6E">
        <w:rPr>
          <w:rFonts w:ascii="Verdana" w:hAnsi="Verdana"/>
          <w:lang w:val="sl-SI"/>
        </w:rPr>
        <w:t>/</w:t>
      </w:r>
    </w:p>
    <w:sectPr w:rsidR="004418F6" w:rsidRPr="00ED1C6E" w:rsidSect="003E216F">
      <w:footerReference w:type="even" r:id="rId6"/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AC49E" w14:textId="77777777" w:rsidR="007D702A" w:rsidRDefault="007D702A">
      <w:r>
        <w:separator/>
      </w:r>
    </w:p>
  </w:endnote>
  <w:endnote w:type="continuationSeparator" w:id="0">
    <w:p w14:paraId="2344B733" w14:textId="77777777" w:rsidR="007D702A" w:rsidRDefault="007D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92B4" w14:textId="77777777" w:rsidR="00844406" w:rsidRDefault="00844406" w:rsidP="003E2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4AD5A" w14:textId="77777777" w:rsidR="00844406" w:rsidRDefault="00844406" w:rsidP="003E21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8A91" w14:textId="77777777" w:rsidR="00844406" w:rsidRDefault="00844406" w:rsidP="003E2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C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59B05E" w14:textId="77777777" w:rsidR="00844406" w:rsidRDefault="00844406" w:rsidP="003E21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9960" w14:textId="77777777" w:rsidR="007D702A" w:rsidRDefault="007D702A">
      <w:r>
        <w:separator/>
      </w:r>
    </w:p>
  </w:footnote>
  <w:footnote w:type="continuationSeparator" w:id="0">
    <w:p w14:paraId="50ADAFCF" w14:textId="77777777" w:rsidR="007D702A" w:rsidRDefault="007D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B2F"/>
    <w:rsid w:val="00037108"/>
    <w:rsid w:val="00166305"/>
    <w:rsid w:val="003E216F"/>
    <w:rsid w:val="003E77E0"/>
    <w:rsid w:val="004418F6"/>
    <w:rsid w:val="004C5478"/>
    <w:rsid w:val="005B59CD"/>
    <w:rsid w:val="00677D2D"/>
    <w:rsid w:val="0076420E"/>
    <w:rsid w:val="007A0B1B"/>
    <w:rsid w:val="007D702A"/>
    <w:rsid w:val="00835722"/>
    <w:rsid w:val="00844406"/>
    <w:rsid w:val="009C1664"/>
    <w:rsid w:val="00A67FCA"/>
    <w:rsid w:val="00AD5B61"/>
    <w:rsid w:val="00B02F4E"/>
    <w:rsid w:val="00B64590"/>
    <w:rsid w:val="00C23D5D"/>
    <w:rsid w:val="00C80B2F"/>
    <w:rsid w:val="00D85132"/>
    <w:rsid w:val="00DC0B2F"/>
    <w:rsid w:val="00EA76AB"/>
    <w:rsid w:val="00ED1C6E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F5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35722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3E216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E216F"/>
  </w:style>
  <w:style w:type="paragraph" w:styleId="BalloonText">
    <w:name w:val="Balloon Text"/>
    <w:basedOn w:val="Normal"/>
    <w:semiHidden/>
    <w:rsid w:val="00ED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