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288"/>
      </w:tblGrid>
      <w:tr w:rsidR="00475795" w:rsidRPr="00AB4FFB" w14:paraId="2F3DABDF" w14:textId="77777777">
        <w:trPr>
          <w:trHeight w:val="2880"/>
          <w:jc w:val="center"/>
        </w:trPr>
        <w:tc>
          <w:tcPr>
            <w:tcW w:w="5000" w:type="pct"/>
          </w:tcPr>
          <w:p w14:paraId="65D17335" w14:textId="77777777" w:rsidR="00475795" w:rsidRPr="00AB4FFB" w:rsidRDefault="00475795" w:rsidP="00475795">
            <w:pPr>
              <w:pStyle w:val="NoSpacing"/>
              <w:jc w:val="center"/>
              <w:rPr>
                <w:rFonts w:ascii="Cambria" w:hAnsi="Cambria"/>
                <w:caps/>
              </w:rPr>
            </w:pPr>
            <w:bookmarkStart w:id="0" w:name="_GoBack"/>
            <w:bookmarkEnd w:id="0"/>
            <w:r w:rsidRPr="00AB4FFB">
              <w:rPr>
                <w:rFonts w:ascii="Cambria" w:hAnsi="Cambria"/>
                <w:caps/>
              </w:rPr>
              <w:t>Škofijska gimnazija antona martina slomška</w:t>
            </w:r>
          </w:p>
        </w:tc>
      </w:tr>
      <w:tr w:rsidR="00475795" w:rsidRPr="00AB4FFB" w14:paraId="088E441C" w14:textId="77777777" w:rsidTr="00AB4FFB">
        <w:trPr>
          <w:trHeight w:val="1440"/>
          <w:jc w:val="center"/>
        </w:trPr>
        <w:tc>
          <w:tcPr>
            <w:tcW w:w="5000" w:type="pct"/>
            <w:tcBorders>
              <w:bottom w:val="single" w:sz="4" w:space="0" w:color="94C600"/>
            </w:tcBorders>
            <w:vAlign w:val="center"/>
          </w:tcPr>
          <w:p w14:paraId="6BF747E6" w14:textId="77777777" w:rsidR="00475795" w:rsidRPr="00AB4FFB" w:rsidRDefault="00475795" w:rsidP="00475795">
            <w:pPr>
              <w:pStyle w:val="NoSpacing"/>
              <w:jc w:val="center"/>
              <w:rPr>
                <w:rFonts w:ascii="Cambria" w:hAnsi="Cambria"/>
                <w:sz w:val="80"/>
                <w:szCs w:val="80"/>
              </w:rPr>
            </w:pPr>
            <w:r w:rsidRPr="00AB4FFB">
              <w:rPr>
                <w:rFonts w:ascii="Cambria" w:hAnsi="Cambria"/>
                <w:sz w:val="80"/>
                <w:szCs w:val="80"/>
              </w:rPr>
              <w:t>Krvni tlak</w:t>
            </w:r>
          </w:p>
        </w:tc>
      </w:tr>
      <w:tr w:rsidR="00475795" w:rsidRPr="00AB4FFB" w14:paraId="6E848318" w14:textId="77777777" w:rsidTr="00AB4FFB">
        <w:trPr>
          <w:trHeight w:val="720"/>
          <w:jc w:val="center"/>
        </w:trPr>
        <w:tc>
          <w:tcPr>
            <w:tcW w:w="5000" w:type="pct"/>
            <w:tcBorders>
              <w:top w:val="single" w:sz="4" w:space="0" w:color="94C600"/>
            </w:tcBorders>
            <w:vAlign w:val="center"/>
          </w:tcPr>
          <w:p w14:paraId="54D79BE5" w14:textId="77777777" w:rsidR="00475795" w:rsidRPr="00AB4FFB" w:rsidRDefault="00475795" w:rsidP="00475795">
            <w:pPr>
              <w:pStyle w:val="NoSpacing"/>
              <w:jc w:val="center"/>
              <w:rPr>
                <w:rFonts w:ascii="Cambria" w:hAnsi="Cambria"/>
                <w:sz w:val="44"/>
                <w:szCs w:val="44"/>
              </w:rPr>
            </w:pPr>
            <w:r w:rsidRPr="00AB4FFB">
              <w:rPr>
                <w:rFonts w:ascii="Cambria" w:hAnsi="Cambria"/>
                <w:sz w:val="44"/>
                <w:szCs w:val="44"/>
              </w:rPr>
              <w:t>Poročilo o vaji</w:t>
            </w:r>
          </w:p>
        </w:tc>
      </w:tr>
      <w:tr w:rsidR="00475795" w:rsidRPr="00AB4FFB" w14:paraId="3D305200" w14:textId="77777777">
        <w:trPr>
          <w:trHeight w:val="360"/>
          <w:jc w:val="center"/>
        </w:trPr>
        <w:tc>
          <w:tcPr>
            <w:tcW w:w="5000" w:type="pct"/>
            <w:vAlign w:val="center"/>
          </w:tcPr>
          <w:p w14:paraId="6CA626ED" w14:textId="77777777" w:rsidR="00475795" w:rsidRPr="00AB4FFB" w:rsidRDefault="00475795">
            <w:pPr>
              <w:pStyle w:val="NoSpacing"/>
              <w:jc w:val="center"/>
            </w:pPr>
          </w:p>
        </w:tc>
      </w:tr>
      <w:tr w:rsidR="00475795" w:rsidRPr="00AB4FFB" w14:paraId="3CE43CA4" w14:textId="77777777">
        <w:trPr>
          <w:trHeight w:val="360"/>
          <w:jc w:val="center"/>
        </w:trPr>
        <w:tc>
          <w:tcPr>
            <w:tcW w:w="5000" w:type="pct"/>
            <w:vAlign w:val="center"/>
          </w:tcPr>
          <w:p w14:paraId="01C6A63E" w14:textId="6F163306" w:rsidR="00475795" w:rsidRPr="00AB4FFB" w:rsidRDefault="008D4561">
            <w:pPr>
              <w:pStyle w:val="NoSpacing"/>
              <w:jc w:val="center"/>
              <w:rPr>
                <w:b/>
                <w:bCs/>
              </w:rPr>
            </w:pPr>
            <w:r>
              <w:rPr>
                <w:b/>
                <w:bCs/>
              </w:rPr>
              <w:t xml:space="preserve"> </w:t>
            </w:r>
          </w:p>
        </w:tc>
      </w:tr>
      <w:tr w:rsidR="00475795" w:rsidRPr="00AB4FFB" w14:paraId="20EEE07D" w14:textId="77777777">
        <w:trPr>
          <w:trHeight w:val="360"/>
          <w:jc w:val="center"/>
        </w:trPr>
        <w:tc>
          <w:tcPr>
            <w:tcW w:w="5000" w:type="pct"/>
            <w:vAlign w:val="center"/>
          </w:tcPr>
          <w:p w14:paraId="6558F654" w14:textId="2DDB8AC4" w:rsidR="00475795" w:rsidRPr="00AB4FFB" w:rsidRDefault="00475795">
            <w:pPr>
              <w:pStyle w:val="NoSpacing"/>
              <w:jc w:val="center"/>
              <w:rPr>
                <w:bCs/>
              </w:rPr>
            </w:pPr>
          </w:p>
        </w:tc>
      </w:tr>
    </w:tbl>
    <w:p w14:paraId="0726EB70" w14:textId="77777777" w:rsidR="00475795" w:rsidRDefault="00475795"/>
    <w:p w14:paraId="7B22DADC" w14:textId="77777777" w:rsidR="00475795" w:rsidRDefault="00475795"/>
    <w:tbl>
      <w:tblPr>
        <w:tblpPr w:leftFromText="187" w:rightFromText="187" w:horzAnchor="margin" w:tblpXSpec="center" w:tblpYSpec="bottom"/>
        <w:tblW w:w="5000" w:type="pct"/>
        <w:tblLook w:val="04A0" w:firstRow="1" w:lastRow="0" w:firstColumn="1" w:lastColumn="0" w:noHBand="0" w:noVBand="1"/>
      </w:tblPr>
      <w:tblGrid>
        <w:gridCol w:w="9288"/>
      </w:tblGrid>
      <w:tr w:rsidR="00475795" w:rsidRPr="00AB4FFB" w14:paraId="5D3CFB70" w14:textId="77777777">
        <w:tc>
          <w:tcPr>
            <w:tcW w:w="5000" w:type="pct"/>
          </w:tcPr>
          <w:p w14:paraId="03332C73" w14:textId="77777777" w:rsidR="00475795" w:rsidRPr="00AB4FFB" w:rsidRDefault="00475795">
            <w:pPr>
              <w:pStyle w:val="NoSpacing"/>
            </w:pPr>
          </w:p>
        </w:tc>
      </w:tr>
    </w:tbl>
    <w:p w14:paraId="0786D25B" w14:textId="77777777" w:rsidR="00475795" w:rsidRDefault="00475795"/>
    <w:p w14:paraId="5A40AF4B" w14:textId="77777777" w:rsidR="00475795" w:rsidRDefault="00475795">
      <w:r>
        <w:br w:type="page"/>
      </w:r>
    </w:p>
    <w:p w14:paraId="7E91BFF6" w14:textId="77777777" w:rsidR="000730FA" w:rsidRDefault="00475795" w:rsidP="00475795">
      <w:pPr>
        <w:pStyle w:val="Heading1"/>
        <w:rPr>
          <w:caps w:val="0"/>
        </w:rPr>
      </w:pPr>
      <w:bookmarkStart w:id="1" w:name="_Toc354066651"/>
      <w:r w:rsidRPr="00475795">
        <w:rPr>
          <w:caps w:val="0"/>
        </w:rPr>
        <w:t>Kazalo</w:t>
      </w:r>
      <w:bookmarkEnd w:id="1"/>
    </w:p>
    <w:p w14:paraId="387E39E7" w14:textId="77777777" w:rsidR="00A91A7A" w:rsidRPr="00AB4FFB" w:rsidRDefault="00475795">
      <w:pPr>
        <w:pStyle w:val="TOC1"/>
        <w:tabs>
          <w:tab w:val="right" w:leader="dot" w:pos="9062"/>
        </w:tabs>
        <w:rPr>
          <w:rFonts w:ascii="Calibri" w:eastAsia="Times New Roman" w:hAnsi="Calibri"/>
          <w:b w:val="0"/>
          <w:bCs w:val="0"/>
          <w:caps w:val="0"/>
          <w:noProof/>
          <w:sz w:val="22"/>
          <w:szCs w:val="22"/>
          <w:lang w:eastAsia="sl-SI"/>
        </w:rPr>
      </w:pPr>
      <w:r>
        <w:fldChar w:fldCharType="begin"/>
      </w:r>
      <w:r>
        <w:instrText xml:space="preserve"> TOC \o "1-3" \h \z \u </w:instrText>
      </w:r>
      <w:r>
        <w:fldChar w:fldCharType="separate"/>
      </w:r>
      <w:hyperlink w:anchor="_Toc354066651" w:history="1">
        <w:r w:rsidR="00A91A7A" w:rsidRPr="00EE164C">
          <w:rPr>
            <w:rStyle w:val="Hyperlink"/>
            <w:noProof/>
          </w:rPr>
          <w:t>Kazalo</w:t>
        </w:r>
        <w:r w:rsidR="00A91A7A">
          <w:rPr>
            <w:noProof/>
            <w:webHidden/>
          </w:rPr>
          <w:tab/>
        </w:r>
        <w:r w:rsidR="00A91A7A">
          <w:rPr>
            <w:noProof/>
            <w:webHidden/>
          </w:rPr>
          <w:fldChar w:fldCharType="begin"/>
        </w:r>
        <w:r w:rsidR="00A91A7A">
          <w:rPr>
            <w:noProof/>
            <w:webHidden/>
          </w:rPr>
          <w:instrText xml:space="preserve"> PAGEREF _Toc354066651 \h </w:instrText>
        </w:r>
        <w:r w:rsidR="00A91A7A">
          <w:rPr>
            <w:noProof/>
            <w:webHidden/>
          </w:rPr>
        </w:r>
        <w:r w:rsidR="00A91A7A">
          <w:rPr>
            <w:noProof/>
            <w:webHidden/>
          </w:rPr>
          <w:fldChar w:fldCharType="separate"/>
        </w:r>
        <w:r w:rsidR="00A91A7A">
          <w:rPr>
            <w:noProof/>
            <w:webHidden/>
          </w:rPr>
          <w:t>1</w:t>
        </w:r>
        <w:r w:rsidR="00A91A7A">
          <w:rPr>
            <w:noProof/>
            <w:webHidden/>
          </w:rPr>
          <w:fldChar w:fldCharType="end"/>
        </w:r>
      </w:hyperlink>
    </w:p>
    <w:p w14:paraId="5D801E5F" w14:textId="77777777" w:rsidR="00A91A7A" w:rsidRPr="00AB4FFB" w:rsidRDefault="003C0311">
      <w:pPr>
        <w:pStyle w:val="TOC1"/>
        <w:tabs>
          <w:tab w:val="right" w:leader="dot" w:pos="9062"/>
        </w:tabs>
        <w:rPr>
          <w:rFonts w:ascii="Calibri" w:eastAsia="Times New Roman" w:hAnsi="Calibri"/>
          <w:b w:val="0"/>
          <w:bCs w:val="0"/>
          <w:caps w:val="0"/>
          <w:noProof/>
          <w:sz w:val="22"/>
          <w:szCs w:val="22"/>
          <w:lang w:eastAsia="sl-SI"/>
        </w:rPr>
      </w:pPr>
      <w:hyperlink w:anchor="_Toc354066652" w:history="1">
        <w:r w:rsidR="00A91A7A" w:rsidRPr="00AB4FFB">
          <w:rPr>
            <w:rStyle w:val="Hyperlink"/>
            <w:rFonts w:eastAsia="Times New Roman"/>
            <w:noProof/>
            <w:spacing w:val="5"/>
            <w:kern w:val="28"/>
          </w:rPr>
          <w:t>Uvod</w:t>
        </w:r>
        <w:r w:rsidR="00A91A7A">
          <w:rPr>
            <w:noProof/>
            <w:webHidden/>
          </w:rPr>
          <w:tab/>
        </w:r>
        <w:r w:rsidR="00A91A7A">
          <w:rPr>
            <w:noProof/>
            <w:webHidden/>
          </w:rPr>
          <w:fldChar w:fldCharType="begin"/>
        </w:r>
        <w:r w:rsidR="00A91A7A">
          <w:rPr>
            <w:noProof/>
            <w:webHidden/>
          </w:rPr>
          <w:instrText xml:space="preserve"> PAGEREF _Toc354066652 \h </w:instrText>
        </w:r>
        <w:r w:rsidR="00A91A7A">
          <w:rPr>
            <w:noProof/>
            <w:webHidden/>
          </w:rPr>
        </w:r>
        <w:r w:rsidR="00A91A7A">
          <w:rPr>
            <w:noProof/>
            <w:webHidden/>
          </w:rPr>
          <w:fldChar w:fldCharType="separate"/>
        </w:r>
        <w:r w:rsidR="00A91A7A">
          <w:rPr>
            <w:noProof/>
            <w:webHidden/>
          </w:rPr>
          <w:t>2</w:t>
        </w:r>
        <w:r w:rsidR="00A91A7A">
          <w:rPr>
            <w:noProof/>
            <w:webHidden/>
          </w:rPr>
          <w:fldChar w:fldCharType="end"/>
        </w:r>
      </w:hyperlink>
    </w:p>
    <w:p w14:paraId="1719F8FB" w14:textId="77777777" w:rsidR="00A91A7A" w:rsidRPr="00AB4FFB" w:rsidRDefault="003C0311">
      <w:pPr>
        <w:pStyle w:val="TOC2"/>
        <w:tabs>
          <w:tab w:val="right" w:leader="dot" w:pos="9062"/>
        </w:tabs>
        <w:rPr>
          <w:rFonts w:eastAsia="Times New Roman" w:cs="Times New Roman"/>
          <w:b w:val="0"/>
          <w:bCs w:val="0"/>
          <w:noProof/>
          <w:sz w:val="22"/>
          <w:szCs w:val="22"/>
          <w:lang w:eastAsia="sl-SI"/>
        </w:rPr>
      </w:pPr>
      <w:hyperlink w:anchor="_Toc354066653" w:history="1">
        <w:r w:rsidR="00A91A7A" w:rsidRPr="00AB4FFB">
          <w:rPr>
            <w:rStyle w:val="Hyperlink"/>
            <w:rFonts w:ascii="Cambria" w:eastAsia="Times New Roman" w:hAnsi="Cambria" w:cs="Times New Roman"/>
            <w:noProof/>
          </w:rPr>
          <w:t>Teoretične osnove</w:t>
        </w:r>
        <w:r w:rsidR="00A91A7A">
          <w:rPr>
            <w:noProof/>
            <w:webHidden/>
          </w:rPr>
          <w:tab/>
        </w:r>
        <w:r w:rsidR="00A91A7A">
          <w:rPr>
            <w:noProof/>
            <w:webHidden/>
          </w:rPr>
          <w:fldChar w:fldCharType="begin"/>
        </w:r>
        <w:r w:rsidR="00A91A7A">
          <w:rPr>
            <w:noProof/>
            <w:webHidden/>
          </w:rPr>
          <w:instrText xml:space="preserve"> PAGEREF _Toc354066653 \h </w:instrText>
        </w:r>
        <w:r w:rsidR="00A91A7A">
          <w:rPr>
            <w:noProof/>
            <w:webHidden/>
          </w:rPr>
        </w:r>
        <w:r w:rsidR="00A91A7A">
          <w:rPr>
            <w:noProof/>
            <w:webHidden/>
          </w:rPr>
          <w:fldChar w:fldCharType="separate"/>
        </w:r>
        <w:r w:rsidR="00A91A7A">
          <w:rPr>
            <w:noProof/>
            <w:webHidden/>
          </w:rPr>
          <w:t>2</w:t>
        </w:r>
        <w:r w:rsidR="00A91A7A">
          <w:rPr>
            <w:noProof/>
            <w:webHidden/>
          </w:rPr>
          <w:fldChar w:fldCharType="end"/>
        </w:r>
      </w:hyperlink>
    </w:p>
    <w:p w14:paraId="5A71802F" w14:textId="77777777" w:rsidR="00A91A7A" w:rsidRPr="00AB4FFB" w:rsidRDefault="003C0311">
      <w:pPr>
        <w:pStyle w:val="TOC2"/>
        <w:tabs>
          <w:tab w:val="right" w:leader="dot" w:pos="9062"/>
        </w:tabs>
        <w:rPr>
          <w:rFonts w:eastAsia="Times New Roman" w:cs="Times New Roman"/>
          <w:b w:val="0"/>
          <w:bCs w:val="0"/>
          <w:noProof/>
          <w:sz w:val="22"/>
          <w:szCs w:val="22"/>
          <w:lang w:eastAsia="sl-SI"/>
        </w:rPr>
      </w:pPr>
      <w:hyperlink w:anchor="_Toc354066654" w:history="1">
        <w:r w:rsidR="00A91A7A" w:rsidRPr="00AB4FFB">
          <w:rPr>
            <w:rStyle w:val="Hyperlink"/>
            <w:rFonts w:ascii="Cambria" w:eastAsia="Times New Roman" w:hAnsi="Cambria" w:cs="Times New Roman"/>
            <w:noProof/>
          </w:rPr>
          <w:t>Namen vaje</w:t>
        </w:r>
        <w:r w:rsidR="00A91A7A">
          <w:rPr>
            <w:noProof/>
            <w:webHidden/>
          </w:rPr>
          <w:tab/>
        </w:r>
        <w:r w:rsidR="00A91A7A">
          <w:rPr>
            <w:noProof/>
            <w:webHidden/>
          </w:rPr>
          <w:fldChar w:fldCharType="begin"/>
        </w:r>
        <w:r w:rsidR="00A91A7A">
          <w:rPr>
            <w:noProof/>
            <w:webHidden/>
          </w:rPr>
          <w:instrText xml:space="preserve"> PAGEREF _Toc354066654 \h </w:instrText>
        </w:r>
        <w:r w:rsidR="00A91A7A">
          <w:rPr>
            <w:noProof/>
            <w:webHidden/>
          </w:rPr>
        </w:r>
        <w:r w:rsidR="00A91A7A">
          <w:rPr>
            <w:noProof/>
            <w:webHidden/>
          </w:rPr>
          <w:fldChar w:fldCharType="separate"/>
        </w:r>
        <w:r w:rsidR="00A91A7A">
          <w:rPr>
            <w:noProof/>
            <w:webHidden/>
          </w:rPr>
          <w:t>2</w:t>
        </w:r>
        <w:r w:rsidR="00A91A7A">
          <w:rPr>
            <w:noProof/>
            <w:webHidden/>
          </w:rPr>
          <w:fldChar w:fldCharType="end"/>
        </w:r>
      </w:hyperlink>
    </w:p>
    <w:p w14:paraId="4F4F8475" w14:textId="77777777" w:rsidR="00A91A7A" w:rsidRPr="00AB4FFB" w:rsidRDefault="003C0311">
      <w:pPr>
        <w:pStyle w:val="TOC2"/>
        <w:tabs>
          <w:tab w:val="right" w:leader="dot" w:pos="9062"/>
        </w:tabs>
        <w:rPr>
          <w:rFonts w:eastAsia="Times New Roman" w:cs="Times New Roman"/>
          <w:b w:val="0"/>
          <w:bCs w:val="0"/>
          <w:noProof/>
          <w:sz w:val="22"/>
          <w:szCs w:val="22"/>
          <w:lang w:eastAsia="sl-SI"/>
        </w:rPr>
      </w:pPr>
      <w:hyperlink w:anchor="_Toc354066655" w:history="1">
        <w:r w:rsidR="00A91A7A" w:rsidRPr="00EE164C">
          <w:rPr>
            <w:rStyle w:val="Hyperlink"/>
            <w:noProof/>
          </w:rPr>
          <w:t>Cilji</w:t>
        </w:r>
        <w:r w:rsidR="00A91A7A">
          <w:rPr>
            <w:noProof/>
            <w:webHidden/>
          </w:rPr>
          <w:tab/>
        </w:r>
        <w:r w:rsidR="00A91A7A">
          <w:rPr>
            <w:noProof/>
            <w:webHidden/>
          </w:rPr>
          <w:fldChar w:fldCharType="begin"/>
        </w:r>
        <w:r w:rsidR="00A91A7A">
          <w:rPr>
            <w:noProof/>
            <w:webHidden/>
          </w:rPr>
          <w:instrText xml:space="preserve"> PAGEREF _Toc354066655 \h </w:instrText>
        </w:r>
        <w:r w:rsidR="00A91A7A">
          <w:rPr>
            <w:noProof/>
            <w:webHidden/>
          </w:rPr>
        </w:r>
        <w:r w:rsidR="00A91A7A">
          <w:rPr>
            <w:noProof/>
            <w:webHidden/>
          </w:rPr>
          <w:fldChar w:fldCharType="separate"/>
        </w:r>
        <w:r w:rsidR="00A91A7A">
          <w:rPr>
            <w:noProof/>
            <w:webHidden/>
          </w:rPr>
          <w:t>2</w:t>
        </w:r>
        <w:r w:rsidR="00A91A7A">
          <w:rPr>
            <w:noProof/>
            <w:webHidden/>
          </w:rPr>
          <w:fldChar w:fldCharType="end"/>
        </w:r>
      </w:hyperlink>
    </w:p>
    <w:p w14:paraId="3899603C" w14:textId="77777777" w:rsidR="00A91A7A" w:rsidRPr="00AB4FFB" w:rsidRDefault="003C0311">
      <w:pPr>
        <w:pStyle w:val="TOC1"/>
        <w:tabs>
          <w:tab w:val="right" w:leader="dot" w:pos="9062"/>
        </w:tabs>
        <w:rPr>
          <w:rFonts w:ascii="Calibri" w:eastAsia="Times New Roman" w:hAnsi="Calibri"/>
          <w:b w:val="0"/>
          <w:bCs w:val="0"/>
          <w:caps w:val="0"/>
          <w:noProof/>
          <w:sz w:val="22"/>
          <w:szCs w:val="22"/>
          <w:lang w:eastAsia="sl-SI"/>
        </w:rPr>
      </w:pPr>
      <w:hyperlink w:anchor="_Toc354066656" w:history="1">
        <w:r w:rsidR="00A91A7A" w:rsidRPr="00EE164C">
          <w:rPr>
            <w:rStyle w:val="Hyperlink"/>
            <w:noProof/>
          </w:rPr>
          <w:t>Material in metode dela</w:t>
        </w:r>
        <w:r w:rsidR="00A91A7A">
          <w:rPr>
            <w:noProof/>
            <w:webHidden/>
          </w:rPr>
          <w:tab/>
        </w:r>
        <w:r w:rsidR="00A91A7A">
          <w:rPr>
            <w:noProof/>
            <w:webHidden/>
          </w:rPr>
          <w:fldChar w:fldCharType="begin"/>
        </w:r>
        <w:r w:rsidR="00A91A7A">
          <w:rPr>
            <w:noProof/>
            <w:webHidden/>
          </w:rPr>
          <w:instrText xml:space="preserve"> PAGEREF _Toc354066656 \h </w:instrText>
        </w:r>
        <w:r w:rsidR="00A91A7A">
          <w:rPr>
            <w:noProof/>
            <w:webHidden/>
          </w:rPr>
        </w:r>
        <w:r w:rsidR="00A91A7A">
          <w:rPr>
            <w:noProof/>
            <w:webHidden/>
          </w:rPr>
          <w:fldChar w:fldCharType="separate"/>
        </w:r>
        <w:r w:rsidR="00A91A7A">
          <w:rPr>
            <w:noProof/>
            <w:webHidden/>
          </w:rPr>
          <w:t>2</w:t>
        </w:r>
        <w:r w:rsidR="00A91A7A">
          <w:rPr>
            <w:noProof/>
            <w:webHidden/>
          </w:rPr>
          <w:fldChar w:fldCharType="end"/>
        </w:r>
      </w:hyperlink>
    </w:p>
    <w:p w14:paraId="6F0DAE91" w14:textId="77777777" w:rsidR="00A91A7A" w:rsidRPr="00AB4FFB" w:rsidRDefault="003C0311">
      <w:pPr>
        <w:pStyle w:val="TOC2"/>
        <w:tabs>
          <w:tab w:val="right" w:leader="dot" w:pos="9062"/>
        </w:tabs>
        <w:rPr>
          <w:rFonts w:eastAsia="Times New Roman" w:cs="Times New Roman"/>
          <w:b w:val="0"/>
          <w:bCs w:val="0"/>
          <w:noProof/>
          <w:sz w:val="22"/>
          <w:szCs w:val="22"/>
          <w:lang w:eastAsia="sl-SI"/>
        </w:rPr>
      </w:pPr>
      <w:hyperlink w:anchor="_Toc354066657" w:history="1">
        <w:r w:rsidR="00A91A7A" w:rsidRPr="00EE164C">
          <w:rPr>
            <w:rStyle w:val="Hyperlink"/>
            <w:noProof/>
          </w:rPr>
          <w:t>Material</w:t>
        </w:r>
        <w:r w:rsidR="00A91A7A">
          <w:rPr>
            <w:noProof/>
            <w:webHidden/>
          </w:rPr>
          <w:tab/>
        </w:r>
        <w:r w:rsidR="00A91A7A">
          <w:rPr>
            <w:noProof/>
            <w:webHidden/>
          </w:rPr>
          <w:fldChar w:fldCharType="begin"/>
        </w:r>
        <w:r w:rsidR="00A91A7A">
          <w:rPr>
            <w:noProof/>
            <w:webHidden/>
          </w:rPr>
          <w:instrText xml:space="preserve"> PAGEREF _Toc354066657 \h </w:instrText>
        </w:r>
        <w:r w:rsidR="00A91A7A">
          <w:rPr>
            <w:noProof/>
            <w:webHidden/>
          </w:rPr>
        </w:r>
        <w:r w:rsidR="00A91A7A">
          <w:rPr>
            <w:noProof/>
            <w:webHidden/>
          </w:rPr>
          <w:fldChar w:fldCharType="separate"/>
        </w:r>
        <w:r w:rsidR="00A91A7A">
          <w:rPr>
            <w:noProof/>
            <w:webHidden/>
          </w:rPr>
          <w:t>2</w:t>
        </w:r>
        <w:r w:rsidR="00A91A7A">
          <w:rPr>
            <w:noProof/>
            <w:webHidden/>
          </w:rPr>
          <w:fldChar w:fldCharType="end"/>
        </w:r>
      </w:hyperlink>
    </w:p>
    <w:p w14:paraId="7AEEE988" w14:textId="77777777" w:rsidR="00A91A7A" w:rsidRPr="00AB4FFB" w:rsidRDefault="003C0311">
      <w:pPr>
        <w:pStyle w:val="TOC2"/>
        <w:tabs>
          <w:tab w:val="right" w:leader="dot" w:pos="9062"/>
        </w:tabs>
        <w:rPr>
          <w:rFonts w:eastAsia="Times New Roman" w:cs="Times New Roman"/>
          <w:b w:val="0"/>
          <w:bCs w:val="0"/>
          <w:noProof/>
          <w:sz w:val="22"/>
          <w:szCs w:val="22"/>
          <w:lang w:eastAsia="sl-SI"/>
        </w:rPr>
      </w:pPr>
      <w:hyperlink w:anchor="_Toc354066658" w:history="1">
        <w:r w:rsidR="00A91A7A" w:rsidRPr="00EE164C">
          <w:rPr>
            <w:rStyle w:val="Hyperlink"/>
            <w:noProof/>
          </w:rPr>
          <w:t>Navodila za delo</w:t>
        </w:r>
        <w:r w:rsidR="00A91A7A">
          <w:rPr>
            <w:noProof/>
            <w:webHidden/>
          </w:rPr>
          <w:tab/>
        </w:r>
        <w:r w:rsidR="00A91A7A">
          <w:rPr>
            <w:noProof/>
            <w:webHidden/>
          </w:rPr>
          <w:fldChar w:fldCharType="begin"/>
        </w:r>
        <w:r w:rsidR="00A91A7A">
          <w:rPr>
            <w:noProof/>
            <w:webHidden/>
          </w:rPr>
          <w:instrText xml:space="preserve"> PAGEREF _Toc354066658 \h </w:instrText>
        </w:r>
        <w:r w:rsidR="00A91A7A">
          <w:rPr>
            <w:noProof/>
            <w:webHidden/>
          </w:rPr>
        </w:r>
        <w:r w:rsidR="00A91A7A">
          <w:rPr>
            <w:noProof/>
            <w:webHidden/>
          </w:rPr>
          <w:fldChar w:fldCharType="separate"/>
        </w:r>
        <w:r w:rsidR="00A91A7A">
          <w:rPr>
            <w:noProof/>
            <w:webHidden/>
          </w:rPr>
          <w:t>3</w:t>
        </w:r>
        <w:r w:rsidR="00A91A7A">
          <w:rPr>
            <w:noProof/>
            <w:webHidden/>
          </w:rPr>
          <w:fldChar w:fldCharType="end"/>
        </w:r>
      </w:hyperlink>
    </w:p>
    <w:p w14:paraId="3A820629" w14:textId="77777777" w:rsidR="00A91A7A" w:rsidRPr="00AB4FFB" w:rsidRDefault="003C0311">
      <w:pPr>
        <w:pStyle w:val="TOC1"/>
        <w:tabs>
          <w:tab w:val="right" w:leader="dot" w:pos="9062"/>
        </w:tabs>
        <w:rPr>
          <w:rFonts w:ascii="Calibri" w:eastAsia="Times New Roman" w:hAnsi="Calibri"/>
          <w:b w:val="0"/>
          <w:bCs w:val="0"/>
          <w:caps w:val="0"/>
          <w:noProof/>
          <w:sz w:val="22"/>
          <w:szCs w:val="22"/>
          <w:lang w:eastAsia="sl-SI"/>
        </w:rPr>
      </w:pPr>
      <w:hyperlink w:anchor="_Toc354066659" w:history="1">
        <w:r w:rsidR="00A91A7A" w:rsidRPr="00EE164C">
          <w:rPr>
            <w:rStyle w:val="Hyperlink"/>
            <w:noProof/>
          </w:rPr>
          <w:t>Meritve</w:t>
        </w:r>
        <w:r w:rsidR="00A91A7A">
          <w:rPr>
            <w:noProof/>
            <w:webHidden/>
          </w:rPr>
          <w:tab/>
        </w:r>
        <w:r w:rsidR="00A91A7A">
          <w:rPr>
            <w:noProof/>
            <w:webHidden/>
          </w:rPr>
          <w:fldChar w:fldCharType="begin"/>
        </w:r>
        <w:r w:rsidR="00A91A7A">
          <w:rPr>
            <w:noProof/>
            <w:webHidden/>
          </w:rPr>
          <w:instrText xml:space="preserve"> PAGEREF _Toc354066659 \h </w:instrText>
        </w:r>
        <w:r w:rsidR="00A91A7A">
          <w:rPr>
            <w:noProof/>
            <w:webHidden/>
          </w:rPr>
        </w:r>
        <w:r w:rsidR="00A91A7A">
          <w:rPr>
            <w:noProof/>
            <w:webHidden/>
          </w:rPr>
          <w:fldChar w:fldCharType="separate"/>
        </w:r>
        <w:r w:rsidR="00A91A7A">
          <w:rPr>
            <w:noProof/>
            <w:webHidden/>
          </w:rPr>
          <w:t>3</w:t>
        </w:r>
        <w:r w:rsidR="00A91A7A">
          <w:rPr>
            <w:noProof/>
            <w:webHidden/>
          </w:rPr>
          <w:fldChar w:fldCharType="end"/>
        </w:r>
      </w:hyperlink>
    </w:p>
    <w:p w14:paraId="29332132" w14:textId="77777777" w:rsidR="00A91A7A" w:rsidRPr="00AB4FFB" w:rsidRDefault="003C0311">
      <w:pPr>
        <w:pStyle w:val="TOC1"/>
        <w:tabs>
          <w:tab w:val="right" w:leader="dot" w:pos="9062"/>
        </w:tabs>
        <w:rPr>
          <w:rFonts w:ascii="Calibri" w:eastAsia="Times New Roman" w:hAnsi="Calibri"/>
          <w:b w:val="0"/>
          <w:bCs w:val="0"/>
          <w:caps w:val="0"/>
          <w:noProof/>
          <w:sz w:val="22"/>
          <w:szCs w:val="22"/>
          <w:lang w:eastAsia="sl-SI"/>
        </w:rPr>
      </w:pPr>
      <w:hyperlink w:anchor="_Toc354066660" w:history="1">
        <w:r w:rsidR="00A91A7A" w:rsidRPr="00EE164C">
          <w:rPr>
            <w:rStyle w:val="Hyperlink"/>
            <w:noProof/>
          </w:rPr>
          <w:t>Razprava</w:t>
        </w:r>
        <w:r w:rsidR="00A91A7A">
          <w:rPr>
            <w:noProof/>
            <w:webHidden/>
          </w:rPr>
          <w:tab/>
        </w:r>
        <w:r w:rsidR="00A91A7A">
          <w:rPr>
            <w:noProof/>
            <w:webHidden/>
          </w:rPr>
          <w:fldChar w:fldCharType="begin"/>
        </w:r>
        <w:r w:rsidR="00A91A7A">
          <w:rPr>
            <w:noProof/>
            <w:webHidden/>
          </w:rPr>
          <w:instrText xml:space="preserve"> PAGEREF _Toc354066660 \h </w:instrText>
        </w:r>
        <w:r w:rsidR="00A91A7A">
          <w:rPr>
            <w:noProof/>
            <w:webHidden/>
          </w:rPr>
        </w:r>
        <w:r w:rsidR="00A91A7A">
          <w:rPr>
            <w:noProof/>
            <w:webHidden/>
          </w:rPr>
          <w:fldChar w:fldCharType="separate"/>
        </w:r>
        <w:r w:rsidR="00A91A7A">
          <w:rPr>
            <w:noProof/>
            <w:webHidden/>
          </w:rPr>
          <w:t>3</w:t>
        </w:r>
        <w:r w:rsidR="00A91A7A">
          <w:rPr>
            <w:noProof/>
            <w:webHidden/>
          </w:rPr>
          <w:fldChar w:fldCharType="end"/>
        </w:r>
      </w:hyperlink>
    </w:p>
    <w:p w14:paraId="298D4DE3" w14:textId="77777777" w:rsidR="00A91A7A" w:rsidRPr="00AB4FFB" w:rsidRDefault="003C0311">
      <w:pPr>
        <w:pStyle w:val="TOC1"/>
        <w:tabs>
          <w:tab w:val="right" w:leader="dot" w:pos="9062"/>
        </w:tabs>
        <w:rPr>
          <w:rFonts w:ascii="Calibri" w:eastAsia="Times New Roman" w:hAnsi="Calibri"/>
          <w:b w:val="0"/>
          <w:bCs w:val="0"/>
          <w:caps w:val="0"/>
          <w:noProof/>
          <w:sz w:val="22"/>
          <w:szCs w:val="22"/>
          <w:lang w:eastAsia="sl-SI"/>
        </w:rPr>
      </w:pPr>
      <w:hyperlink w:anchor="_Toc354066661" w:history="1">
        <w:r w:rsidR="00A91A7A" w:rsidRPr="00EE164C">
          <w:rPr>
            <w:rStyle w:val="Hyperlink"/>
            <w:noProof/>
          </w:rPr>
          <w:t>Zaključki</w:t>
        </w:r>
        <w:r w:rsidR="00A91A7A">
          <w:rPr>
            <w:noProof/>
            <w:webHidden/>
          </w:rPr>
          <w:tab/>
        </w:r>
        <w:r w:rsidR="00A91A7A">
          <w:rPr>
            <w:noProof/>
            <w:webHidden/>
          </w:rPr>
          <w:fldChar w:fldCharType="begin"/>
        </w:r>
        <w:r w:rsidR="00A91A7A">
          <w:rPr>
            <w:noProof/>
            <w:webHidden/>
          </w:rPr>
          <w:instrText xml:space="preserve"> PAGEREF _Toc354066661 \h </w:instrText>
        </w:r>
        <w:r w:rsidR="00A91A7A">
          <w:rPr>
            <w:noProof/>
            <w:webHidden/>
          </w:rPr>
        </w:r>
        <w:r w:rsidR="00A91A7A">
          <w:rPr>
            <w:noProof/>
            <w:webHidden/>
          </w:rPr>
          <w:fldChar w:fldCharType="separate"/>
        </w:r>
        <w:r w:rsidR="00A91A7A">
          <w:rPr>
            <w:noProof/>
            <w:webHidden/>
          </w:rPr>
          <w:t>4</w:t>
        </w:r>
        <w:r w:rsidR="00A91A7A">
          <w:rPr>
            <w:noProof/>
            <w:webHidden/>
          </w:rPr>
          <w:fldChar w:fldCharType="end"/>
        </w:r>
      </w:hyperlink>
    </w:p>
    <w:p w14:paraId="2CF1C553" w14:textId="77777777" w:rsidR="00A91A7A" w:rsidRPr="00AB4FFB" w:rsidRDefault="003C0311">
      <w:pPr>
        <w:pStyle w:val="TOC1"/>
        <w:tabs>
          <w:tab w:val="right" w:leader="dot" w:pos="9062"/>
        </w:tabs>
        <w:rPr>
          <w:rFonts w:ascii="Calibri" w:eastAsia="Times New Roman" w:hAnsi="Calibri"/>
          <w:b w:val="0"/>
          <w:bCs w:val="0"/>
          <w:caps w:val="0"/>
          <w:noProof/>
          <w:sz w:val="22"/>
          <w:szCs w:val="22"/>
          <w:lang w:eastAsia="sl-SI"/>
        </w:rPr>
      </w:pPr>
      <w:hyperlink w:anchor="_Toc354066662" w:history="1">
        <w:r w:rsidR="00A91A7A" w:rsidRPr="00EE164C">
          <w:rPr>
            <w:rStyle w:val="Hyperlink"/>
            <w:noProof/>
          </w:rPr>
          <w:t>Viri</w:t>
        </w:r>
        <w:r w:rsidR="00A91A7A">
          <w:rPr>
            <w:noProof/>
            <w:webHidden/>
          </w:rPr>
          <w:tab/>
        </w:r>
        <w:r w:rsidR="00A91A7A">
          <w:rPr>
            <w:noProof/>
            <w:webHidden/>
          </w:rPr>
          <w:fldChar w:fldCharType="begin"/>
        </w:r>
        <w:r w:rsidR="00A91A7A">
          <w:rPr>
            <w:noProof/>
            <w:webHidden/>
          </w:rPr>
          <w:instrText xml:space="preserve"> PAGEREF _Toc354066662 \h </w:instrText>
        </w:r>
        <w:r w:rsidR="00A91A7A">
          <w:rPr>
            <w:noProof/>
            <w:webHidden/>
          </w:rPr>
        </w:r>
        <w:r w:rsidR="00A91A7A">
          <w:rPr>
            <w:noProof/>
            <w:webHidden/>
          </w:rPr>
          <w:fldChar w:fldCharType="separate"/>
        </w:r>
        <w:r w:rsidR="00A91A7A">
          <w:rPr>
            <w:noProof/>
            <w:webHidden/>
          </w:rPr>
          <w:t>4</w:t>
        </w:r>
        <w:r w:rsidR="00A91A7A">
          <w:rPr>
            <w:noProof/>
            <w:webHidden/>
          </w:rPr>
          <w:fldChar w:fldCharType="end"/>
        </w:r>
      </w:hyperlink>
    </w:p>
    <w:p w14:paraId="522BBC0C" w14:textId="77777777" w:rsidR="00475795" w:rsidRDefault="00475795" w:rsidP="00475795">
      <w:r>
        <w:fldChar w:fldCharType="end"/>
      </w:r>
    </w:p>
    <w:p w14:paraId="72D9E95B" w14:textId="77777777" w:rsidR="00475795" w:rsidRDefault="00475795">
      <w:r>
        <w:br w:type="page"/>
      </w:r>
    </w:p>
    <w:p w14:paraId="2CDA2F76" w14:textId="77777777" w:rsidR="00475795" w:rsidRPr="00AB4FFB" w:rsidRDefault="00475795" w:rsidP="00AB4FFB">
      <w:pPr>
        <w:keepNext/>
        <w:keepLines/>
        <w:pBdr>
          <w:bottom w:val="single" w:sz="8" w:space="4" w:color="94C600"/>
        </w:pBdr>
        <w:spacing w:before="720" w:after="240" w:line="240" w:lineRule="auto"/>
        <w:contextualSpacing/>
        <w:outlineLvl w:val="0"/>
        <w:rPr>
          <w:rFonts w:ascii="Cambria" w:eastAsia="Times New Roman" w:hAnsi="Cambria"/>
          <w:b/>
          <w:bCs/>
          <w:caps/>
          <w:color w:val="6E9400"/>
          <w:spacing w:val="5"/>
          <w:kern w:val="28"/>
          <w:sz w:val="36"/>
          <w:szCs w:val="28"/>
        </w:rPr>
      </w:pPr>
      <w:bookmarkStart w:id="2" w:name="_Toc354066652"/>
      <w:r w:rsidRPr="00AB4FFB">
        <w:rPr>
          <w:rFonts w:ascii="Cambria" w:eastAsia="Times New Roman" w:hAnsi="Cambria"/>
          <w:b/>
          <w:bCs/>
          <w:caps/>
          <w:color w:val="6E9400"/>
          <w:spacing w:val="5"/>
          <w:kern w:val="28"/>
          <w:sz w:val="36"/>
          <w:szCs w:val="28"/>
        </w:rPr>
        <w:t>Uvod</w:t>
      </w:r>
      <w:bookmarkEnd w:id="2"/>
    </w:p>
    <w:p w14:paraId="495B8ED1" w14:textId="77777777" w:rsidR="00475795" w:rsidRPr="00AB4FFB" w:rsidRDefault="00475795" w:rsidP="00475795">
      <w:pPr>
        <w:keepNext/>
        <w:keepLines/>
        <w:spacing w:before="200" w:after="0"/>
        <w:outlineLvl w:val="1"/>
        <w:rPr>
          <w:rFonts w:ascii="Cambria" w:eastAsia="Times New Roman" w:hAnsi="Cambria"/>
          <w:b/>
          <w:bCs/>
          <w:color w:val="94C600"/>
          <w:sz w:val="26"/>
          <w:szCs w:val="26"/>
        </w:rPr>
      </w:pPr>
      <w:bookmarkStart w:id="3" w:name="_Toc354066653"/>
      <w:r w:rsidRPr="00AB4FFB">
        <w:rPr>
          <w:rFonts w:ascii="Cambria" w:eastAsia="Times New Roman" w:hAnsi="Cambria"/>
          <w:b/>
          <w:bCs/>
          <w:color w:val="94C600"/>
          <w:sz w:val="26"/>
          <w:szCs w:val="26"/>
        </w:rPr>
        <w:t>Teoretične osnove</w:t>
      </w:r>
      <w:bookmarkEnd w:id="3"/>
    </w:p>
    <w:p w14:paraId="5882D6AB" w14:textId="77777777" w:rsidR="00475795" w:rsidRPr="00475795" w:rsidRDefault="00475795" w:rsidP="00475795">
      <w:r w:rsidRPr="00475795">
        <w:t xml:space="preserve">Krvni tlak je tlak, s katerim kri pritiska na steno žile. Odvisen je od tlaka, ki ga srce proizvaja, ko potiska kri po obtoku, in od upornosti oziroma pretočnosti manjših krvnih žil. Krvni tlak v mirovanju se med ljudmi razlikuje in je odvisen od spola, starosti, telesne aktivnosti in genetskih predispozicij. </w:t>
      </w:r>
    </w:p>
    <w:p w14:paraId="2E7249CB" w14:textId="77777777" w:rsidR="00475795" w:rsidRPr="00475795" w:rsidRDefault="00475795" w:rsidP="00475795">
      <w:r w:rsidRPr="00475795">
        <w:t>Normalna vrednost krvnega tlaka v mirovanju je v velikem krvnem obtoku 120/80 milimetrov živega srebra (mm Hg). Prva vrednost, 120 mm Hg, predstavlja ''zgornji'' ali sistolični krvni tlak. To je tlak, ki ga proizvede levi prekat v trenutku, ko se skrči in potisne kri v aorto. Druga vrednost, 80 mm Hg, predstavlja ''spodnji'' ali diastolični tlak. To je tlak v arterijskem delu velikega obtoka, takrat ko je levi prekat ohlapen. Krvni tlak izmerimo po metodi RivaRocci (RR) in se z odstopanjem približno 10% ujema s pravim tlakom v žili.</w:t>
      </w:r>
    </w:p>
    <w:p w14:paraId="7185CB42" w14:textId="77777777" w:rsidR="00475795" w:rsidRPr="00475795" w:rsidRDefault="00475795" w:rsidP="00475795">
      <w:r w:rsidRPr="00475795">
        <w:t>Pretočnost žil se s starostjo zmanjšuje, saj so vedno manj elastične. To postane še posebej izrazito, če dopustimo, da v žilah poteka proces ateroskleroze. Srce premaguje povečan upor žilja tako, da črpa kri pod večjim tlakom, to pa lahko zaznamo kot kronično povišan krvni tlak ali hipertenzijo. Hipertenzija čezmerno obremenjuje srce, ki začne zaradi tega sčasoma pešati. Visok tlak škoduje celotnemu organizmu, posebej ledvicam, in povečuje verjetnost pokanja žil. Žilna obolenja preprečuje redna telesna aktivnost, ki tudi niža krvni tlak tako v mirovanju kot med naporom.</w:t>
      </w:r>
    </w:p>
    <w:p w14:paraId="34D38D00" w14:textId="77777777" w:rsidR="00475795" w:rsidRPr="00AB4FFB" w:rsidRDefault="00475795" w:rsidP="00475795">
      <w:pPr>
        <w:keepNext/>
        <w:keepLines/>
        <w:spacing w:before="200" w:after="0"/>
        <w:outlineLvl w:val="1"/>
        <w:rPr>
          <w:rFonts w:ascii="Cambria" w:eastAsia="Times New Roman" w:hAnsi="Cambria"/>
          <w:b/>
          <w:bCs/>
          <w:color w:val="94C600"/>
          <w:sz w:val="26"/>
          <w:szCs w:val="26"/>
        </w:rPr>
      </w:pPr>
      <w:bookmarkStart w:id="4" w:name="_Toc354066654"/>
      <w:r w:rsidRPr="00AB4FFB">
        <w:rPr>
          <w:rFonts w:ascii="Cambria" w:eastAsia="Times New Roman" w:hAnsi="Cambria"/>
          <w:b/>
          <w:bCs/>
          <w:color w:val="94C600"/>
          <w:sz w:val="26"/>
          <w:szCs w:val="26"/>
        </w:rPr>
        <w:t>Namen vaje</w:t>
      </w:r>
      <w:bookmarkEnd w:id="4"/>
    </w:p>
    <w:p w14:paraId="32D513BD" w14:textId="77777777" w:rsidR="00475795" w:rsidRPr="00475795" w:rsidRDefault="00475795" w:rsidP="00475795">
      <w:r w:rsidRPr="00475795">
        <w:t xml:space="preserve">S pomočjo merilnika krvnega tlaka bomo osebi izmerili </w:t>
      </w:r>
      <w:r>
        <w:t xml:space="preserve">krvni tlak pred  aktivnostjo. </w:t>
      </w:r>
      <w:r w:rsidRPr="00475795">
        <w:t xml:space="preserve">Meritev bomo naredili na po enem osebku ženskega in moškega spola. </w:t>
      </w:r>
      <w:r>
        <w:t xml:space="preserve">Po prvi meritvi bosta oba osebka izvedla enako fizično aktivnost v obliki štiridesetih trebušnjakov ali teka po stopnicah (tri nadstropja). Meritev bomo po aktivnosti ponovili na obeh osebkih in nato primerjali dobljene rezultate. </w:t>
      </w:r>
      <w:r w:rsidRPr="00475795">
        <w:t xml:space="preserve"> </w:t>
      </w:r>
    </w:p>
    <w:p w14:paraId="3363123A" w14:textId="77777777" w:rsidR="00475795" w:rsidRDefault="00475795" w:rsidP="00475795">
      <w:pPr>
        <w:pStyle w:val="Heading2"/>
      </w:pPr>
      <w:bookmarkStart w:id="5" w:name="_Toc354066655"/>
      <w:r>
        <w:t>Cilji</w:t>
      </w:r>
      <w:bookmarkEnd w:id="5"/>
    </w:p>
    <w:p w14:paraId="7ABF095E" w14:textId="77777777" w:rsidR="00475795" w:rsidRDefault="00475795" w:rsidP="00475795">
      <w:r>
        <w:t>Predvidevamo, da se bodo meritve pred in po aktivnosti razlikovale. Po pričakovanjih bi morale biti meritve pred aktivnostjo nižje, kot meritve po telesni aktivnosti. Telesno aktivnost predstavlja štirideset trebušnjakov ali tek po stopnicah (tri nadstropja). Predvidevamo tudi razliko med rezultati meritev pri osebku ženskega in osebku moškega spola. Pričakujemo, da bo rezultat meritev v primeru osebka moškega spola nižji kot pri osebku ženskega spola.</w:t>
      </w:r>
    </w:p>
    <w:p w14:paraId="0DD7543C" w14:textId="77777777" w:rsidR="00475795" w:rsidRDefault="00475795" w:rsidP="00475795"/>
    <w:p w14:paraId="18C749A8" w14:textId="77777777" w:rsidR="00475795" w:rsidRDefault="00475795" w:rsidP="00475795">
      <w:pPr>
        <w:pStyle w:val="Heading1"/>
        <w:rPr>
          <w:caps w:val="0"/>
        </w:rPr>
      </w:pPr>
      <w:bookmarkStart w:id="6" w:name="_Toc354066656"/>
      <w:r w:rsidRPr="00475795">
        <w:rPr>
          <w:caps w:val="0"/>
        </w:rPr>
        <w:t>Material in metode dela</w:t>
      </w:r>
      <w:bookmarkEnd w:id="6"/>
    </w:p>
    <w:p w14:paraId="30616CED" w14:textId="77777777" w:rsidR="00475795" w:rsidRDefault="00475795" w:rsidP="00475795">
      <w:pPr>
        <w:pStyle w:val="Heading2"/>
      </w:pPr>
      <w:bookmarkStart w:id="7" w:name="_Toc354066657"/>
      <w:r>
        <w:t>Material</w:t>
      </w:r>
      <w:bookmarkEnd w:id="7"/>
    </w:p>
    <w:p w14:paraId="249C9119" w14:textId="77777777" w:rsidR="00475795" w:rsidRDefault="00475795" w:rsidP="00475795">
      <w:pPr>
        <w:pStyle w:val="ListParagraph"/>
        <w:numPr>
          <w:ilvl w:val="0"/>
          <w:numId w:val="1"/>
        </w:numPr>
      </w:pPr>
      <w:r>
        <w:t>Vernier LabQuest (prenosni vmesnik)</w:t>
      </w:r>
    </w:p>
    <w:p w14:paraId="25772D1F" w14:textId="77777777" w:rsidR="00475795" w:rsidRDefault="00475795" w:rsidP="00475795">
      <w:pPr>
        <w:pStyle w:val="ListParagraph"/>
        <w:numPr>
          <w:ilvl w:val="0"/>
          <w:numId w:val="1"/>
        </w:numPr>
      </w:pPr>
      <w:r>
        <w:t>Senzor za merjenje krvnega tlaka</w:t>
      </w:r>
    </w:p>
    <w:p w14:paraId="680ACB36" w14:textId="77777777" w:rsidR="00475795" w:rsidRDefault="00475795">
      <w:r>
        <w:br w:type="page"/>
      </w:r>
    </w:p>
    <w:p w14:paraId="0122C55E" w14:textId="77777777" w:rsidR="00475795" w:rsidRDefault="00475795" w:rsidP="00475795">
      <w:pPr>
        <w:pStyle w:val="Heading2"/>
      </w:pPr>
      <w:bookmarkStart w:id="8" w:name="_Toc354066658"/>
      <w:r>
        <w:t>Navodila za delo</w:t>
      </w:r>
      <w:bookmarkEnd w:id="8"/>
    </w:p>
    <w:p w14:paraId="2DFA4618" w14:textId="77777777" w:rsidR="00475795" w:rsidRDefault="00475795" w:rsidP="00475795">
      <w:r>
        <w:t xml:space="preserve">Merilnik krvnega tlaka priključite na Vernier LabQuest. Merilni trak oziroma manšeto postavite na levo roko in ga povlecite nad pregib komolca tako, da se spodnji rob nahaja </w:t>
      </w:r>
      <w:r w:rsidR="00221C44">
        <w:t>dva do tri centimetre nad pregibom komolca. Merilna cev mora biti na notranji strani roke. Komolec naslonite na mizo. Spustite roko in dlan obrnite navzgor. Pričnite stiskati puhalko in dejanje ponavljajte vse dokler se manšeta ne napihne in s tem zaustavi pretoka krvi po arteriji. Izmerite krvni tlak pred in po aktivnosti (štirideset počepov ali tek po stopnicah: tri nadstropja) ter rezultate zapišite v spodnjo tabelo. Pri tem upoštevajte navodila za varno delo. Meritve opravite za oba spola.</w:t>
      </w:r>
    </w:p>
    <w:p w14:paraId="755FE13B" w14:textId="77777777" w:rsidR="00221C44" w:rsidRDefault="00221C44" w:rsidP="00475795"/>
    <w:p w14:paraId="7A5089F5" w14:textId="77777777" w:rsidR="00221C44" w:rsidRDefault="00221C44" w:rsidP="00221C44">
      <w:pPr>
        <w:pStyle w:val="Heading1"/>
        <w:rPr>
          <w:caps w:val="0"/>
        </w:rPr>
      </w:pPr>
      <w:bookmarkStart w:id="9" w:name="_Toc354066659"/>
      <w:r w:rsidRPr="00221C44">
        <w:rPr>
          <w:caps w:val="0"/>
        </w:rPr>
        <w:t>Meritve</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221C44" w:rsidRPr="00AB4FFB" w14:paraId="5F7F02E2" w14:textId="77777777" w:rsidTr="00AB4FFB">
        <w:trPr>
          <w:trHeight w:val="687"/>
        </w:trPr>
        <w:tc>
          <w:tcPr>
            <w:tcW w:w="2303" w:type="dxa"/>
            <w:shd w:val="clear" w:color="auto" w:fill="auto"/>
          </w:tcPr>
          <w:p w14:paraId="7EC9656D" w14:textId="77777777" w:rsidR="00221C44" w:rsidRPr="00AB4FFB" w:rsidRDefault="00221C44" w:rsidP="00AB4FFB">
            <w:pPr>
              <w:spacing w:after="0" w:line="240" w:lineRule="auto"/>
            </w:pPr>
          </w:p>
        </w:tc>
        <w:tc>
          <w:tcPr>
            <w:tcW w:w="2303" w:type="dxa"/>
            <w:shd w:val="clear" w:color="auto" w:fill="auto"/>
          </w:tcPr>
          <w:p w14:paraId="0F44F652" w14:textId="77777777" w:rsidR="00221C44" w:rsidRPr="00AB4FFB" w:rsidRDefault="00221C44" w:rsidP="00AB4FFB">
            <w:pPr>
              <w:spacing w:after="0" w:line="240" w:lineRule="auto"/>
            </w:pPr>
            <w:r w:rsidRPr="00AB4FFB">
              <w:t>Pred aktivnostjo</w:t>
            </w:r>
            <w:r w:rsidRPr="00AB4FFB">
              <w:br/>
              <w:t>[mm Hg]</w:t>
            </w:r>
          </w:p>
        </w:tc>
        <w:tc>
          <w:tcPr>
            <w:tcW w:w="2303" w:type="dxa"/>
            <w:shd w:val="clear" w:color="auto" w:fill="auto"/>
          </w:tcPr>
          <w:p w14:paraId="63AA54AB" w14:textId="77777777" w:rsidR="00221C44" w:rsidRPr="00AB4FFB" w:rsidRDefault="00221C44" w:rsidP="00AB4FFB">
            <w:pPr>
              <w:spacing w:after="0" w:line="240" w:lineRule="auto"/>
            </w:pPr>
            <w:r w:rsidRPr="00AB4FFB">
              <w:t>Po aktivnosti</w:t>
            </w:r>
            <w:r w:rsidRPr="00AB4FFB">
              <w:br/>
              <w:t>[mm Hg]</w:t>
            </w:r>
          </w:p>
        </w:tc>
        <w:tc>
          <w:tcPr>
            <w:tcW w:w="2303" w:type="dxa"/>
            <w:shd w:val="clear" w:color="auto" w:fill="auto"/>
          </w:tcPr>
          <w:p w14:paraId="187F1CC2" w14:textId="77777777" w:rsidR="00221C44" w:rsidRPr="00AB4FFB" w:rsidRDefault="00221C44" w:rsidP="00AB4FFB">
            <w:pPr>
              <w:spacing w:after="0" w:line="240" w:lineRule="auto"/>
            </w:pPr>
            <w:r w:rsidRPr="00AB4FFB">
              <w:br/>
              <w:t>Srčni utrip</w:t>
            </w:r>
          </w:p>
        </w:tc>
      </w:tr>
      <w:tr w:rsidR="00221C44" w:rsidRPr="00AB4FFB" w14:paraId="51B034C0" w14:textId="77777777" w:rsidTr="00AB4FFB">
        <w:trPr>
          <w:trHeight w:val="555"/>
        </w:trPr>
        <w:tc>
          <w:tcPr>
            <w:tcW w:w="2303" w:type="dxa"/>
            <w:shd w:val="clear" w:color="auto" w:fill="auto"/>
          </w:tcPr>
          <w:p w14:paraId="269E9216" w14:textId="77777777" w:rsidR="00221C44" w:rsidRPr="00AB4FFB" w:rsidRDefault="00221C44" w:rsidP="00AB4FFB">
            <w:pPr>
              <w:spacing w:after="0" w:line="240" w:lineRule="auto"/>
            </w:pPr>
            <w:r w:rsidRPr="00AB4FFB">
              <w:t>Dekle</w:t>
            </w:r>
          </w:p>
        </w:tc>
        <w:tc>
          <w:tcPr>
            <w:tcW w:w="2303" w:type="dxa"/>
            <w:shd w:val="clear" w:color="auto" w:fill="auto"/>
          </w:tcPr>
          <w:p w14:paraId="2C5724BE" w14:textId="77777777" w:rsidR="00221C44" w:rsidRPr="00AB4FFB" w:rsidRDefault="00221C44" w:rsidP="00AB4FFB">
            <w:pPr>
              <w:spacing w:after="0" w:line="240" w:lineRule="auto"/>
            </w:pPr>
            <w:r w:rsidRPr="00AB4FFB">
              <w:t>139/68</w:t>
            </w:r>
          </w:p>
        </w:tc>
        <w:tc>
          <w:tcPr>
            <w:tcW w:w="2303" w:type="dxa"/>
            <w:shd w:val="clear" w:color="auto" w:fill="auto"/>
          </w:tcPr>
          <w:p w14:paraId="26296331" w14:textId="77777777" w:rsidR="00221C44" w:rsidRPr="00AB4FFB" w:rsidRDefault="00221C44" w:rsidP="00AB4FFB">
            <w:pPr>
              <w:spacing w:after="0" w:line="240" w:lineRule="auto"/>
            </w:pPr>
            <w:r w:rsidRPr="00AB4FFB">
              <w:t>1</w:t>
            </w:r>
            <w:r w:rsidR="008D6307" w:rsidRPr="00AB4FFB">
              <w:t>13/86</w:t>
            </w:r>
          </w:p>
        </w:tc>
        <w:tc>
          <w:tcPr>
            <w:tcW w:w="2303" w:type="dxa"/>
            <w:shd w:val="clear" w:color="auto" w:fill="auto"/>
          </w:tcPr>
          <w:p w14:paraId="1CCF244C" w14:textId="77777777" w:rsidR="00221C44" w:rsidRPr="00AB4FFB" w:rsidRDefault="008D6307" w:rsidP="00AB4FFB">
            <w:pPr>
              <w:spacing w:after="0" w:line="240" w:lineRule="auto"/>
            </w:pPr>
            <w:r w:rsidRPr="00AB4FFB">
              <w:t>89 - 114</w:t>
            </w:r>
          </w:p>
        </w:tc>
      </w:tr>
      <w:tr w:rsidR="00221C44" w:rsidRPr="00AB4FFB" w14:paraId="14208B16" w14:textId="77777777" w:rsidTr="00AB4FFB">
        <w:trPr>
          <w:trHeight w:val="549"/>
        </w:trPr>
        <w:tc>
          <w:tcPr>
            <w:tcW w:w="2303" w:type="dxa"/>
            <w:shd w:val="clear" w:color="auto" w:fill="auto"/>
          </w:tcPr>
          <w:p w14:paraId="6FE48BFA" w14:textId="77777777" w:rsidR="00221C44" w:rsidRPr="00AB4FFB" w:rsidRDefault="00221C44" w:rsidP="00AB4FFB">
            <w:pPr>
              <w:spacing w:after="0" w:line="240" w:lineRule="auto"/>
            </w:pPr>
            <w:r w:rsidRPr="00AB4FFB">
              <w:t>Fant</w:t>
            </w:r>
          </w:p>
        </w:tc>
        <w:tc>
          <w:tcPr>
            <w:tcW w:w="2303" w:type="dxa"/>
            <w:shd w:val="clear" w:color="auto" w:fill="auto"/>
          </w:tcPr>
          <w:p w14:paraId="2DDAFB0B" w14:textId="77777777" w:rsidR="00221C44" w:rsidRPr="00AB4FFB" w:rsidRDefault="008D6307" w:rsidP="00AB4FFB">
            <w:pPr>
              <w:spacing w:after="0" w:line="240" w:lineRule="auto"/>
            </w:pPr>
            <w:r w:rsidRPr="00AB4FFB">
              <w:t>128/74</w:t>
            </w:r>
          </w:p>
        </w:tc>
        <w:tc>
          <w:tcPr>
            <w:tcW w:w="2303" w:type="dxa"/>
            <w:shd w:val="clear" w:color="auto" w:fill="auto"/>
          </w:tcPr>
          <w:p w14:paraId="44DDAD56" w14:textId="77777777" w:rsidR="00221C44" w:rsidRPr="00AB4FFB" w:rsidRDefault="008D6307" w:rsidP="00AB4FFB">
            <w:pPr>
              <w:spacing w:after="0" w:line="240" w:lineRule="auto"/>
            </w:pPr>
            <w:r w:rsidRPr="00AB4FFB">
              <w:t>136/80</w:t>
            </w:r>
          </w:p>
        </w:tc>
        <w:tc>
          <w:tcPr>
            <w:tcW w:w="2303" w:type="dxa"/>
            <w:shd w:val="clear" w:color="auto" w:fill="auto"/>
          </w:tcPr>
          <w:p w14:paraId="074F9C01" w14:textId="77777777" w:rsidR="00221C44" w:rsidRPr="00AB4FFB" w:rsidRDefault="008D6307" w:rsidP="00AB4FFB">
            <w:pPr>
              <w:spacing w:after="0" w:line="240" w:lineRule="auto"/>
            </w:pPr>
            <w:r w:rsidRPr="00AB4FFB">
              <w:t>81 - 108</w:t>
            </w:r>
          </w:p>
        </w:tc>
      </w:tr>
    </w:tbl>
    <w:p w14:paraId="3F8491BA" w14:textId="77777777" w:rsidR="00221C44" w:rsidRDefault="00221C44" w:rsidP="00221C44"/>
    <w:p w14:paraId="5BD75207" w14:textId="77777777" w:rsidR="00221C44" w:rsidRDefault="00221C44" w:rsidP="00221C44"/>
    <w:p w14:paraId="6E72BEFE" w14:textId="77777777" w:rsidR="00221C44" w:rsidRDefault="00221C44" w:rsidP="00221C44">
      <w:pPr>
        <w:pStyle w:val="Heading1"/>
        <w:rPr>
          <w:caps w:val="0"/>
        </w:rPr>
      </w:pPr>
      <w:bookmarkStart w:id="10" w:name="_Toc354066660"/>
      <w:r w:rsidRPr="00221C44">
        <w:rPr>
          <w:caps w:val="0"/>
        </w:rPr>
        <w:t>Razprava</w:t>
      </w:r>
      <w:bookmarkEnd w:id="10"/>
    </w:p>
    <w:p w14:paraId="4315F80E" w14:textId="77777777" w:rsidR="00221C44" w:rsidRDefault="008D6307" w:rsidP="00221C44">
      <w:r>
        <w:t xml:space="preserve">Po prvi meritvi krvnega tlaka in srčnega utripa smo ugotovili, da ima osebek ženskega spola višji sistolični in nižji diastolični krvni tlak kot osebek moškega spola. Pričakovali smo, da bo imela ženska višji krvni tlak kot moški, vendar glede na rezultate naša hipoteza ni niti potrjena niti ovržena. Po telesni aktivnosti, za katero sta oba osebka izbrala tek po stopnicah čez tri nadstropja (navzgor) smo meritev krvnega tlaka ponovili in ugotovili, da se je pri osebi ženskega spola sistolični krvni tlak znižal, diastolični pa povišal. To nas je zelo presenetilo. Pri osebku moškega spola sta se povečala tako sistolični kot diastolični krvni tlak, kar je ustrezalo našim pričakovanjem. Ne glede na presenetljiv rezultat sistoličnega krvnega tlaka po aktivnosti pri ženski menimo, da lahko potrdimo hipotezo, da se krvni tlak po telesni aktivnosti zviša. Menimo tudi, da se je krvni tlak pri osebku moškega spola povišal manj kot pri osebku ženskega spola. Izmerili in primerjali smo tudi srčni utrip pred in po obremenitvi. Pri obeh osebkih se je srčni utrip po aktivnosti povečal, pri moškemu nekoliko manj kot pri ženski. Sklepamo, da je to posledica boljše netreniranosti osebka moškega spola, kot tudi razlika med srčnim utripom moškega in ženske v mirovanju. </w:t>
      </w:r>
    </w:p>
    <w:p w14:paraId="3CDA0C93" w14:textId="77777777" w:rsidR="008D6307" w:rsidRDefault="008D6307" w:rsidP="00221C44"/>
    <w:p w14:paraId="142134ED" w14:textId="77777777" w:rsidR="008D6307" w:rsidRDefault="008D6307" w:rsidP="008D6307">
      <w:pPr>
        <w:pStyle w:val="Heading1"/>
        <w:rPr>
          <w:caps w:val="0"/>
        </w:rPr>
      </w:pPr>
      <w:bookmarkStart w:id="11" w:name="_Toc354066661"/>
      <w:r w:rsidRPr="008D6307">
        <w:rPr>
          <w:caps w:val="0"/>
        </w:rPr>
        <w:t>Zaključki</w:t>
      </w:r>
      <w:bookmarkEnd w:id="11"/>
    </w:p>
    <w:p w14:paraId="58F8338D" w14:textId="77777777" w:rsidR="00C57C2E" w:rsidRDefault="008D6307" w:rsidP="008D6307">
      <w:r>
        <w:t xml:space="preserve">Po vaji smo lahko potrdili hipotezo, da se krvni tlak </w:t>
      </w:r>
      <w:r w:rsidR="00C57C2E">
        <w:t xml:space="preserve">po telesni aktivnosti spremeni. Razen upada sistoličnega krvnega tlaka pri osebku ženskega spola lahko potrdimo tudi, da se krvni tlak po aktivnosti poveča. Tudi hipoteza, da se bo pojavila razlika v vrednosti krvnega tlaka med vrednostjo pri moškem in vrednostjo pri ženski, je bila potrjena. Krvni tlak moškega je bil v mirovanju in po aktivnosti nižji kot pri osebku ženskega spola. Nižji je bil tudi srčni utrip. Za oboje sklepamo, da je posledica boljše fizične pripravljenosti (kondicije) moškega spola. </w:t>
      </w:r>
    </w:p>
    <w:p w14:paraId="44DE7EB1" w14:textId="77777777" w:rsidR="00C57C2E" w:rsidRDefault="00C57C2E" w:rsidP="008D6307"/>
    <w:p w14:paraId="26AF174E" w14:textId="77777777" w:rsidR="008D6307" w:rsidRDefault="00C57C2E" w:rsidP="00C57C2E">
      <w:pPr>
        <w:pStyle w:val="Heading1"/>
        <w:rPr>
          <w:caps w:val="0"/>
        </w:rPr>
      </w:pPr>
      <w:bookmarkStart w:id="12" w:name="_Toc354066662"/>
      <w:r w:rsidRPr="00C57C2E">
        <w:rPr>
          <w:caps w:val="0"/>
        </w:rPr>
        <w:t>Viri</w:t>
      </w:r>
      <w:bookmarkEnd w:id="12"/>
      <w:r w:rsidRPr="00C57C2E">
        <w:rPr>
          <w:caps w:val="0"/>
        </w:rPr>
        <w:t xml:space="preserve"> </w:t>
      </w:r>
    </w:p>
    <w:p w14:paraId="261DDE5C" w14:textId="77777777" w:rsidR="00C57C2E" w:rsidRDefault="00C57C2E" w:rsidP="00C57C2E">
      <w:pPr>
        <w:pStyle w:val="ListParagraph"/>
        <w:numPr>
          <w:ilvl w:val="0"/>
          <w:numId w:val="2"/>
        </w:numPr>
      </w:pPr>
      <w:r>
        <w:t>Delovni list: Krvni tlak</w:t>
      </w:r>
    </w:p>
    <w:p w14:paraId="62E82CC9" w14:textId="77777777" w:rsidR="00C57C2E" w:rsidRPr="00C57C2E" w:rsidRDefault="00C57C2E" w:rsidP="00C57C2E">
      <w:pPr>
        <w:pStyle w:val="ListParagraph"/>
        <w:numPr>
          <w:ilvl w:val="0"/>
          <w:numId w:val="2"/>
        </w:numPr>
      </w:pPr>
      <w:r>
        <w:t>Vedenje živali, biotehnologija in mikrobiologija, človek in naravni viri, biološke osnove zdravega življenja: izbirni del. Ljubljana: DZS, 2011.</w:t>
      </w:r>
    </w:p>
    <w:sectPr w:rsidR="00C57C2E" w:rsidRPr="00C57C2E" w:rsidSect="0047579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27134"/>
    <w:multiLevelType w:val="hybridMultilevel"/>
    <w:tmpl w:val="4D6C9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73A103C"/>
    <w:multiLevelType w:val="hybridMultilevel"/>
    <w:tmpl w:val="F2509C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795"/>
    <w:rsid w:val="000730FA"/>
    <w:rsid w:val="001B5210"/>
    <w:rsid w:val="00221C44"/>
    <w:rsid w:val="003C0311"/>
    <w:rsid w:val="00475795"/>
    <w:rsid w:val="00783AB0"/>
    <w:rsid w:val="008D4561"/>
    <w:rsid w:val="008D6307"/>
    <w:rsid w:val="00A91A7A"/>
    <w:rsid w:val="00AB4FFB"/>
    <w:rsid w:val="00C57C2E"/>
    <w:rsid w:val="00C71906"/>
    <w:rsid w:val="00EF10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5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10"/>
    <w:pPr>
      <w:spacing w:after="200" w:line="276" w:lineRule="auto"/>
    </w:pPr>
    <w:rPr>
      <w:sz w:val="22"/>
      <w:szCs w:val="22"/>
      <w:lang w:eastAsia="en-US"/>
    </w:rPr>
  </w:style>
  <w:style w:type="paragraph" w:styleId="Heading1">
    <w:name w:val="heading 1"/>
    <w:basedOn w:val="Title"/>
    <w:next w:val="Normal"/>
    <w:link w:val="Heading1Char"/>
    <w:uiPriority w:val="9"/>
    <w:qFormat/>
    <w:rsid w:val="00C57C2E"/>
    <w:pPr>
      <w:keepNext/>
      <w:keepLines/>
      <w:spacing w:before="720" w:after="240"/>
      <w:outlineLvl w:val="0"/>
    </w:pPr>
    <w:rPr>
      <w:b/>
      <w:bCs/>
      <w:caps/>
      <w:color w:val="6E9400"/>
      <w:sz w:val="40"/>
      <w:szCs w:val="28"/>
    </w:rPr>
  </w:style>
  <w:style w:type="paragraph" w:styleId="Heading2">
    <w:name w:val="heading 2"/>
    <w:basedOn w:val="Normal"/>
    <w:next w:val="Normal"/>
    <w:link w:val="Heading2Char"/>
    <w:uiPriority w:val="9"/>
    <w:unhideWhenUsed/>
    <w:qFormat/>
    <w:rsid w:val="001B5210"/>
    <w:pPr>
      <w:keepNext/>
      <w:keepLines/>
      <w:spacing w:before="200" w:after="0"/>
      <w:outlineLvl w:val="1"/>
    </w:pPr>
    <w:rPr>
      <w:rFonts w:ascii="Cambria" w:eastAsia="Times New Roman" w:hAnsi="Cambria"/>
      <w:b/>
      <w:bCs/>
      <w:color w:val="94C6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7C2E"/>
    <w:rPr>
      <w:rFonts w:ascii="Cambria" w:eastAsia="Times New Roman" w:hAnsi="Cambria" w:cs="Times New Roman"/>
      <w:b/>
      <w:bCs/>
      <w:caps/>
      <w:color w:val="6E9400"/>
      <w:spacing w:val="5"/>
      <w:kern w:val="28"/>
      <w:sz w:val="40"/>
      <w:szCs w:val="28"/>
    </w:rPr>
  </w:style>
  <w:style w:type="character" w:customStyle="1" w:styleId="Heading2Char">
    <w:name w:val="Heading 2 Char"/>
    <w:link w:val="Heading2"/>
    <w:uiPriority w:val="9"/>
    <w:rsid w:val="001B5210"/>
    <w:rPr>
      <w:rFonts w:ascii="Cambria" w:eastAsia="Times New Roman" w:hAnsi="Cambria" w:cs="Times New Roman"/>
      <w:b/>
      <w:bCs/>
      <w:color w:val="94C600"/>
      <w:sz w:val="26"/>
      <w:szCs w:val="26"/>
    </w:rPr>
  </w:style>
  <w:style w:type="paragraph" w:styleId="TOC1">
    <w:name w:val="toc 1"/>
    <w:basedOn w:val="Normal"/>
    <w:next w:val="Normal"/>
    <w:autoRedefine/>
    <w:uiPriority w:val="39"/>
    <w:unhideWhenUsed/>
    <w:qFormat/>
    <w:rsid w:val="001B5210"/>
    <w:pPr>
      <w:spacing w:before="360" w:after="0"/>
    </w:pPr>
    <w:rPr>
      <w:rFonts w:ascii="Cambria" w:hAnsi="Cambria"/>
      <w:b/>
      <w:bCs/>
      <w:caps/>
      <w:sz w:val="24"/>
      <w:szCs w:val="24"/>
    </w:rPr>
  </w:style>
  <w:style w:type="paragraph" w:styleId="TOC2">
    <w:name w:val="toc 2"/>
    <w:basedOn w:val="Normal"/>
    <w:next w:val="Normal"/>
    <w:autoRedefine/>
    <w:uiPriority w:val="39"/>
    <w:unhideWhenUsed/>
    <w:qFormat/>
    <w:rsid w:val="001B5210"/>
    <w:pPr>
      <w:spacing w:before="240" w:after="0"/>
    </w:pPr>
    <w:rPr>
      <w:rFonts w:cs="Calibri"/>
      <w:b/>
      <w:bCs/>
      <w:sz w:val="20"/>
      <w:szCs w:val="20"/>
    </w:rPr>
  </w:style>
  <w:style w:type="paragraph" w:styleId="TOC3">
    <w:name w:val="toc 3"/>
    <w:basedOn w:val="Normal"/>
    <w:next w:val="Normal"/>
    <w:autoRedefine/>
    <w:uiPriority w:val="39"/>
    <w:unhideWhenUsed/>
    <w:qFormat/>
    <w:rsid w:val="001B5210"/>
    <w:pPr>
      <w:spacing w:after="0"/>
      <w:ind w:left="220"/>
    </w:pPr>
    <w:rPr>
      <w:rFonts w:cs="Calibri"/>
      <w:sz w:val="20"/>
      <w:szCs w:val="20"/>
    </w:rPr>
  </w:style>
  <w:style w:type="paragraph" w:styleId="Title">
    <w:name w:val="Title"/>
    <w:basedOn w:val="Normal"/>
    <w:next w:val="Normal"/>
    <w:link w:val="TitleChar"/>
    <w:uiPriority w:val="10"/>
    <w:qFormat/>
    <w:rsid w:val="001B5210"/>
    <w:pPr>
      <w:pBdr>
        <w:bottom w:val="single" w:sz="8" w:space="4" w:color="94C600"/>
      </w:pBdr>
      <w:spacing w:after="300" w:line="240" w:lineRule="auto"/>
      <w:contextualSpacing/>
    </w:pPr>
    <w:rPr>
      <w:rFonts w:ascii="Cambria" w:eastAsia="Times New Roman" w:hAnsi="Cambria"/>
      <w:color w:val="2E2D21"/>
      <w:spacing w:val="5"/>
      <w:kern w:val="28"/>
      <w:sz w:val="52"/>
      <w:szCs w:val="52"/>
    </w:rPr>
  </w:style>
  <w:style w:type="character" w:customStyle="1" w:styleId="TitleChar">
    <w:name w:val="Title Char"/>
    <w:link w:val="Title"/>
    <w:uiPriority w:val="10"/>
    <w:rsid w:val="001B5210"/>
    <w:rPr>
      <w:rFonts w:ascii="Cambria" w:eastAsia="Times New Roman" w:hAnsi="Cambria" w:cs="Times New Roman"/>
      <w:color w:val="2E2D21"/>
      <w:spacing w:val="5"/>
      <w:kern w:val="28"/>
      <w:sz w:val="52"/>
      <w:szCs w:val="52"/>
    </w:rPr>
  </w:style>
  <w:style w:type="paragraph" w:styleId="NoSpacing">
    <w:name w:val="No Spacing"/>
    <w:link w:val="NoSpacingChar"/>
    <w:uiPriority w:val="1"/>
    <w:qFormat/>
    <w:rsid w:val="001B5210"/>
    <w:rPr>
      <w:rFonts w:eastAsia="Times New Roman"/>
      <w:sz w:val="22"/>
      <w:szCs w:val="22"/>
    </w:rPr>
  </w:style>
  <w:style w:type="character" w:customStyle="1" w:styleId="NoSpacingChar">
    <w:name w:val="No Spacing Char"/>
    <w:link w:val="NoSpacing"/>
    <w:uiPriority w:val="1"/>
    <w:rsid w:val="001B5210"/>
    <w:rPr>
      <w:rFonts w:eastAsia="Times New Roman"/>
      <w:lang w:eastAsia="sl-SI"/>
    </w:rPr>
  </w:style>
  <w:style w:type="paragraph" w:styleId="TOCHeading">
    <w:name w:val="TOC Heading"/>
    <w:basedOn w:val="Heading1"/>
    <w:next w:val="Normal"/>
    <w:uiPriority w:val="39"/>
    <w:unhideWhenUsed/>
    <w:qFormat/>
    <w:rsid w:val="001B5210"/>
    <w:pPr>
      <w:outlineLvl w:val="9"/>
    </w:pPr>
    <w:rPr>
      <w:lang w:eastAsia="sl-SI"/>
    </w:rPr>
  </w:style>
  <w:style w:type="paragraph" w:styleId="BalloonText">
    <w:name w:val="Balloon Text"/>
    <w:basedOn w:val="Normal"/>
    <w:link w:val="BalloonTextChar"/>
    <w:uiPriority w:val="99"/>
    <w:semiHidden/>
    <w:unhideWhenUsed/>
    <w:rsid w:val="004757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5795"/>
    <w:rPr>
      <w:rFonts w:ascii="Tahoma" w:hAnsi="Tahoma" w:cs="Tahoma"/>
      <w:sz w:val="16"/>
      <w:szCs w:val="16"/>
    </w:rPr>
  </w:style>
  <w:style w:type="character" w:styleId="Hyperlink">
    <w:name w:val="Hyperlink"/>
    <w:uiPriority w:val="99"/>
    <w:unhideWhenUsed/>
    <w:rsid w:val="00475795"/>
    <w:rPr>
      <w:color w:val="E68200"/>
      <w:u w:val="single"/>
    </w:rPr>
  </w:style>
  <w:style w:type="paragraph" w:styleId="ListParagraph">
    <w:name w:val="List Paragraph"/>
    <w:basedOn w:val="Normal"/>
    <w:uiPriority w:val="34"/>
    <w:qFormat/>
    <w:rsid w:val="00475795"/>
    <w:pPr>
      <w:ind w:left="720"/>
      <w:contextualSpacing/>
    </w:pPr>
  </w:style>
  <w:style w:type="table" w:styleId="TableGrid">
    <w:name w:val="Table Grid"/>
    <w:basedOn w:val="TableNormal"/>
    <w:uiPriority w:val="59"/>
    <w:rsid w:val="0022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20FD-502D-4810-B440-3CD35959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Links>
    <vt:vector size="72" baseType="variant">
      <vt:variant>
        <vt:i4>1179703</vt:i4>
      </vt:variant>
      <vt:variant>
        <vt:i4>68</vt:i4>
      </vt:variant>
      <vt:variant>
        <vt:i4>0</vt:i4>
      </vt:variant>
      <vt:variant>
        <vt:i4>5</vt:i4>
      </vt:variant>
      <vt:variant>
        <vt:lpwstr/>
      </vt:variant>
      <vt:variant>
        <vt:lpwstr>_Toc354066662</vt:lpwstr>
      </vt:variant>
      <vt:variant>
        <vt:i4>1179703</vt:i4>
      </vt:variant>
      <vt:variant>
        <vt:i4>62</vt:i4>
      </vt:variant>
      <vt:variant>
        <vt:i4>0</vt:i4>
      </vt:variant>
      <vt:variant>
        <vt:i4>5</vt:i4>
      </vt:variant>
      <vt:variant>
        <vt:lpwstr/>
      </vt:variant>
      <vt:variant>
        <vt:lpwstr>_Toc354066661</vt:lpwstr>
      </vt:variant>
      <vt:variant>
        <vt:i4>1179703</vt:i4>
      </vt:variant>
      <vt:variant>
        <vt:i4>56</vt:i4>
      </vt:variant>
      <vt:variant>
        <vt:i4>0</vt:i4>
      </vt:variant>
      <vt:variant>
        <vt:i4>5</vt:i4>
      </vt:variant>
      <vt:variant>
        <vt:lpwstr/>
      </vt:variant>
      <vt:variant>
        <vt:lpwstr>_Toc354066660</vt:lpwstr>
      </vt:variant>
      <vt:variant>
        <vt:i4>1114167</vt:i4>
      </vt:variant>
      <vt:variant>
        <vt:i4>50</vt:i4>
      </vt:variant>
      <vt:variant>
        <vt:i4>0</vt:i4>
      </vt:variant>
      <vt:variant>
        <vt:i4>5</vt:i4>
      </vt:variant>
      <vt:variant>
        <vt:lpwstr/>
      </vt:variant>
      <vt:variant>
        <vt:lpwstr>_Toc354066659</vt:lpwstr>
      </vt:variant>
      <vt:variant>
        <vt:i4>1114167</vt:i4>
      </vt:variant>
      <vt:variant>
        <vt:i4>44</vt:i4>
      </vt:variant>
      <vt:variant>
        <vt:i4>0</vt:i4>
      </vt:variant>
      <vt:variant>
        <vt:i4>5</vt:i4>
      </vt:variant>
      <vt:variant>
        <vt:lpwstr/>
      </vt:variant>
      <vt:variant>
        <vt:lpwstr>_Toc354066658</vt:lpwstr>
      </vt:variant>
      <vt:variant>
        <vt:i4>1114167</vt:i4>
      </vt:variant>
      <vt:variant>
        <vt:i4>38</vt:i4>
      </vt:variant>
      <vt:variant>
        <vt:i4>0</vt:i4>
      </vt:variant>
      <vt:variant>
        <vt:i4>5</vt:i4>
      </vt:variant>
      <vt:variant>
        <vt:lpwstr/>
      </vt:variant>
      <vt:variant>
        <vt:lpwstr>_Toc354066657</vt:lpwstr>
      </vt:variant>
      <vt:variant>
        <vt:i4>1114167</vt:i4>
      </vt:variant>
      <vt:variant>
        <vt:i4>32</vt:i4>
      </vt:variant>
      <vt:variant>
        <vt:i4>0</vt:i4>
      </vt:variant>
      <vt:variant>
        <vt:i4>5</vt:i4>
      </vt:variant>
      <vt:variant>
        <vt:lpwstr/>
      </vt:variant>
      <vt:variant>
        <vt:lpwstr>_Toc354066656</vt:lpwstr>
      </vt:variant>
      <vt:variant>
        <vt:i4>1114167</vt:i4>
      </vt:variant>
      <vt:variant>
        <vt:i4>26</vt:i4>
      </vt:variant>
      <vt:variant>
        <vt:i4>0</vt:i4>
      </vt:variant>
      <vt:variant>
        <vt:i4>5</vt:i4>
      </vt:variant>
      <vt:variant>
        <vt:lpwstr/>
      </vt:variant>
      <vt:variant>
        <vt:lpwstr>_Toc354066655</vt:lpwstr>
      </vt:variant>
      <vt:variant>
        <vt:i4>1114167</vt:i4>
      </vt:variant>
      <vt:variant>
        <vt:i4>20</vt:i4>
      </vt:variant>
      <vt:variant>
        <vt:i4>0</vt:i4>
      </vt:variant>
      <vt:variant>
        <vt:i4>5</vt:i4>
      </vt:variant>
      <vt:variant>
        <vt:lpwstr/>
      </vt:variant>
      <vt:variant>
        <vt:lpwstr>_Toc354066654</vt:lpwstr>
      </vt:variant>
      <vt:variant>
        <vt:i4>1114167</vt:i4>
      </vt:variant>
      <vt:variant>
        <vt:i4>14</vt:i4>
      </vt:variant>
      <vt:variant>
        <vt:i4>0</vt:i4>
      </vt:variant>
      <vt:variant>
        <vt:i4>5</vt:i4>
      </vt:variant>
      <vt:variant>
        <vt:lpwstr/>
      </vt:variant>
      <vt:variant>
        <vt:lpwstr>_Toc354066653</vt:lpwstr>
      </vt:variant>
      <vt:variant>
        <vt:i4>1114167</vt:i4>
      </vt:variant>
      <vt:variant>
        <vt:i4>8</vt:i4>
      </vt:variant>
      <vt:variant>
        <vt:i4>0</vt:i4>
      </vt:variant>
      <vt:variant>
        <vt:i4>5</vt:i4>
      </vt:variant>
      <vt:variant>
        <vt:lpwstr/>
      </vt:variant>
      <vt:variant>
        <vt:lpwstr>_Toc354066652</vt:lpwstr>
      </vt:variant>
      <vt:variant>
        <vt:i4>1114167</vt:i4>
      </vt:variant>
      <vt:variant>
        <vt:i4>2</vt:i4>
      </vt:variant>
      <vt:variant>
        <vt:i4>0</vt:i4>
      </vt:variant>
      <vt:variant>
        <vt:i4>5</vt:i4>
      </vt:variant>
      <vt:variant>
        <vt:lpwstr/>
      </vt:variant>
      <vt:variant>
        <vt:lpwstr>_Toc354066651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