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8ED0A" w14:textId="77777777" w:rsidR="00851C81" w:rsidRPr="00851C81" w:rsidRDefault="00851C81" w:rsidP="00851C81">
      <w:pPr>
        <w:spacing w:line="240" w:lineRule="auto"/>
        <w:jc w:val="center"/>
        <w:rPr>
          <w:sz w:val="40"/>
          <w:szCs w:val="40"/>
        </w:rPr>
      </w:pPr>
      <w:bookmarkStart w:id="0" w:name="_GoBack"/>
      <w:bookmarkEnd w:id="0"/>
      <w:r w:rsidRPr="00851C81">
        <w:rPr>
          <w:sz w:val="40"/>
          <w:szCs w:val="40"/>
        </w:rPr>
        <w:t>BIC Ljubljana</w:t>
      </w:r>
    </w:p>
    <w:p w14:paraId="4EEA4A9C" w14:textId="77777777" w:rsidR="00851C81" w:rsidRPr="00851C81" w:rsidRDefault="00851C81" w:rsidP="00851C81">
      <w:pPr>
        <w:spacing w:line="180" w:lineRule="auto"/>
        <w:jc w:val="center"/>
        <w:rPr>
          <w:sz w:val="40"/>
          <w:szCs w:val="40"/>
        </w:rPr>
      </w:pPr>
      <w:r w:rsidRPr="00851C81">
        <w:rPr>
          <w:sz w:val="40"/>
          <w:szCs w:val="40"/>
        </w:rPr>
        <w:t>Tehniška gimnazija</w:t>
      </w:r>
    </w:p>
    <w:p w14:paraId="0D3D226F" w14:textId="77777777" w:rsidR="00851C81" w:rsidRPr="00851C81" w:rsidRDefault="00851C81" w:rsidP="00851C81">
      <w:pPr>
        <w:spacing w:line="180" w:lineRule="auto"/>
        <w:jc w:val="center"/>
        <w:rPr>
          <w:sz w:val="40"/>
          <w:szCs w:val="40"/>
        </w:rPr>
      </w:pPr>
      <w:r w:rsidRPr="00851C81">
        <w:rPr>
          <w:sz w:val="40"/>
          <w:szCs w:val="40"/>
        </w:rPr>
        <w:t>Cesta v Mestni log 47</w:t>
      </w:r>
    </w:p>
    <w:p w14:paraId="7D5EB50B" w14:textId="77777777" w:rsidR="00851C81" w:rsidRPr="00851C81" w:rsidRDefault="00851C81" w:rsidP="00851C81">
      <w:pPr>
        <w:spacing w:line="180" w:lineRule="auto"/>
        <w:jc w:val="center"/>
        <w:rPr>
          <w:sz w:val="40"/>
          <w:szCs w:val="40"/>
        </w:rPr>
      </w:pPr>
      <w:r w:rsidRPr="00851C81">
        <w:rPr>
          <w:sz w:val="40"/>
          <w:szCs w:val="40"/>
        </w:rPr>
        <w:t>1000 Ljubljana</w:t>
      </w:r>
    </w:p>
    <w:p w14:paraId="35545418" w14:textId="77777777" w:rsidR="008023D3" w:rsidRPr="00851C81" w:rsidRDefault="008023D3" w:rsidP="00851C81">
      <w:pPr>
        <w:jc w:val="center"/>
      </w:pPr>
    </w:p>
    <w:p w14:paraId="7F2AE22C" w14:textId="77777777" w:rsidR="00851C81" w:rsidRDefault="00851C81" w:rsidP="00851C81">
      <w:pPr>
        <w:jc w:val="center"/>
      </w:pPr>
    </w:p>
    <w:p w14:paraId="2B33C0CD" w14:textId="77777777" w:rsidR="00851C81" w:rsidRDefault="00851C81" w:rsidP="00851C81">
      <w:pPr>
        <w:jc w:val="center"/>
      </w:pPr>
    </w:p>
    <w:p w14:paraId="7B78340A" w14:textId="77777777" w:rsidR="00851C81" w:rsidRDefault="00851C81" w:rsidP="00851C81">
      <w:pPr>
        <w:jc w:val="center"/>
      </w:pPr>
    </w:p>
    <w:p w14:paraId="4D714CFB" w14:textId="77777777" w:rsidR="00851C81" w:rsidRDefault="00851C81" w:rsidP="00851C81">
      <w:pPr>
        <w:jc w:val="center"/>
      </w:pPr>
    </w:p>
    <w:p w14:paraId="0EA32203" w14:textId="77777777" w:rsidR="00851C81" w:rsidRDefault="00851C81" w:rsidP="00851C81">
      <w:pPr>
        <w:jc w:val="center"/>
      </w:pPr>
    </w:p>
    <w:p w14:paraId="235C84FD" w14:textId="77777777" w:rsidR="00851C81" w:rsidRDefault="00851C81" w:rsidP="00851C81">
      <w:pPr>
        <w:jc w:val="center"/>
      </w:pPr>
    </w:p>
    <w:p w14:paraId="2F66A4B8" w14:textId="77777777" w:rsidR="00851C81" w:rsidRDefault="00851C81" w:rsidP="00851C81">
      <w:pPr>
        <w:jc w:val="center"/>
        <w:rPr>
          <w:sz w:val="40"/>
          <w:szCs w:val="40"/>
        </w:rPr>
      </w:pPr>
      <w:r>
        <w:rPr>
          <w:sz w:val="40"/>
          <w:szCs w:val="40"/>
        </w:rPr>
        <w:t>Protokol iz laboratorijskih vaj:</w:t>
      </w:r>
    </w:p>
    <w:p w14:paraId="0FC9F346" w14:textId="77777777" w:rsidR="00851C81" w:rsidRDefault="007E1FCD" w:rsidP="00851C81">
      <w:pPr>
        <w:jc w:val="center"/>
        <w:rPr>
          <w:b/>
          <w:sz w:val="44"/>
          <w:szCs w:val="44"/>
        </w:rPr>
      </w:pPr>
      <w:r>
        <w:rPr>
          <w:b/>
          <w:sz w:val="44"/>
          <w:szCs w:val="44"/>
        </w:rPr>
        <w:t>Merjenje</w:t>
      </w:r>
      <w:r w:rsidR="00BC086E">
        <w:rPr>
          <w:b/>
          <w:sz w:val="44"/>
          <w:szCs w:val="44"/>
        </w:rPr>
        <w:t xml:space="preserve"> velikosti</w:t>
      </w:r>
      <w:r>
        <w:rPr>
          <w:b/>
          <w:sz w:val="44"/>
          <w:szCs w:val="44"/>
        </w:rPr>
        <w:t xml:space="preserve"> </w:t>
      </w:r>
      <w:r w:rsidR="00151978">
        <w:rPr>
          <w:b/>
          <w:sz w:val="44"/>
          <w:szCs w:val="44"/>
        </w:rPr>
        <w:t>ter</w:t>
      </w:r>
      <w:r>
        <w:rPr>
          <w:b/>
          <w:sz w:val="44"/>
          <w:szCs w:val="44"/>
        </w:rPr>
        <w:t xml:space="preserve"> </w:t>
      </w:r>
      <w:r w:rsidR="00566E3D">
        <w:rPr>
          <w:b/>
          <w:sz w:val="44"/>
          <w:szCs w:val="44"/>
        </w:rPr>
        <w:t>e</w:t>
      </w:r>
      <w:r w:rsidR="00851C81" w:rsidRPr="00851C81">
        <w:rPr>
          <w:b/>
          <w:sz w:val="44"/>
          <w:szCs w:val="44"/>
        </w:rPr>
        <w:t>nostavno in sestavljeno barvanje mikroorganizmov</w:t>
      </w:r>
    </w:p>
    <w:p w14:paraId="51868265" w14:textId="77777777" w:rsidR="00851C81" w:rsidRDefault="00851C81" w:rsidP="00851C81">
      <w:pPr>
        <w:rPr>
          <w:b/>
          <w:sz w:val="32"/>
          <w:szCs w:val="32"/>
        </w:rPr>
      </w:pPr>
    </w:p>
    <w:p w14:paraId="30453ED9" w14:textId="77777777" w:rsidR="00851C81" w:rsidRDefault="00851C81" w:rsidP="00851C81">
      <w:pPr>
        <w:rPr>
          <w:b/>
          <w:sz w:val="32"/>
          <w:szCs w:val="32"/>
        </w:rPr>
      </w:pPr>
    </w:p>
    <w:p w14:paraId="6B88E2B8" w14:textId="77777777" w:rsidR="00851C81" w:rsidRDefault="00851C81" w:rsidP="00851C81">
      <w:pPr>
        <w:rPr>
          <w:sz w:val="32"/>
          <w:szCs w:val="32"/>
        </w:rPr>
      </w:pPr>
    </w:p>
    <w:p w14:paraId="1683EDC4" w14:textId="7F8D8D0C" w:rsidR="00851C81" w:rsidRDefault="00C07A46" w:rsidP="00851C81">
      <w:pPr>
        <w:rPr>
          <w:sz w:val="32"/>
          <w:szCs w:val="32"/>
        </w:rPr>
      </w:pPr>
      <w:r>
        <w:rPr>
          <w:sz w:val="32"/>
          <w:szCs w:val="32"/>
        </w:rPr>
        <w:t xml:space="preserve"> </w:t>
      </w:r>
    </w:p>
    <w:p w14:paraId="74690688" w14:textId="7C2C954D" w:rsidR="00801053" w:rsidRDefault="00801053" w:rsidP="00851C81">
      <w:pPr>
        <w:rPr>
          <w:sz w:val="32"/>
          <w:szCs w:val="32"/>
        </w:rPr>
      </w:pPr>
    </w:p>
    <w:p w14:paraId="55689B97" w14:textId="77777777" w:rsidR="00801053" w:rsidRPr="00E4529B" w:rsidRDefault="00801053" w:rsidP="00851C81">
      <w:pPr>
        <w:rPr>
          <w:sz w:val="32"/>
          <w:szCs w:val="32"/>
        </w:rPr>
      </w:pPr>
    </w:p>
    <w:p w14:paraId="5E453365" w14:textId="77777777" w:rsidR="00851C81" w:rsidRDefault="00851C81" w:rsidP="00851C81">
      <w:pPr>
        <w:jc w:val="center"/>
        <w:rPr>
          <w:sz w:val="32"/>
          <w:szCs w:val="32"/>
        </w:rPr>
      </w:pPr>
    </w:p>
    <w:p w14:paraId="1FD19691" w14:textId="77777777" w:rsidR="00851C81" w:rsidRDefault="00851C81" w:rsidP="00851C81">
      <w:pPr>
        <w:jc w:val="center"/>
        <w:rPr>
          <w:sz w:val="32"/>
          <w:szCs w:val="32"/>
        </w:rPr>
      </w:pPr>
    </w:p>
    <w:p w14:paraId="4689E93B" w14:textId="77777777" w:rsidR="00851C81" w:rsidRDefault="00851C81" w:rsidP="00851C81">
      <w:pPr>
        <w:jc w:val="center"/>
        <w:rPr>
          <w:sz w:val="28"/>
          <w:szCs w:val="28"/>
        </w:rPr>
      </w:pPr>
      <w:r w:rsidRPr="00851C81">
        <w:rPr>
          <w:sz w:val="28"/>
          <w:szCs w:val="28"/>
        </w:rPr>
        <w:t>Ljubljana</w:t>
      </w:r>
      <w:r>
        <w:rPr>
          <w:sz w:val="28"/>
          <w:szCs w:val="28"/>
        </w:rPr>
        <w:t>, 5. januar 2013</w:t>
      </w:r>
    </w:p>
    <w:p w14:paraId="33C54AE2" w14:textId="77777777" w:rsidR="00851C81" w:rsidRPr="005F542C" w:rsidRDefault="00E4529B" w:rsidP="00851C81">
      <w:pPr>
        <w:rPr>
          <w:b/>
          <w:sz w:val="32"/>
          <w:szCs w:val="32"/>
        </w:rPr>
      </w:pPr>
      <w:r w:rsidRPr="005F542C">
        <w:rPr>
          <w:b/>
          <w:sz w:val="32"/>
          <w:szCs w:val="32"/>
        </w:rPr>
        <w:lastRenderedPageBreak/>
        <w:t>UVOD</w:t>
      </w:r>
    </w:p>
    <w:p w14:paraId="32D6A0C3" w14:textId="77777777" w:rsidR="00E4529B" w:rsidRDefault="005F542C" w:rsidP="005F542C">
      <w:pPr>
        <w:rPr>
          <w:sz w:val="24"/>
          <w:szCs w:val="24"/>
        </w:rPr>
      </w:pPr>
      <w:r w:rsidRPr="005F542C">
        <w:rPr>
          <w:b/>
          <w:sz w:val="24"/>
          <w:szCs w:val="24"/>
        </w:rPr>
        <w:t>Glive kvasovke</w:t>
      </w:r>
      <w:r w:rsidRPr="005F542C">
        <w:rPr>
          <w:sz w:val="24"/>
          <w:szCs w:val="24"/>
        </w:rPr>
        <w:t xml:space="preserve"> so enocelični evkariontski organizmi. Z njihovo pomočjo se izdeluje alkohol, najdemo pa jih tudi v kvasu, ki je potreben za izdelovanje kruha. </w:t>
      </w:r>
      <w:r>
        <w:rPr>
          <w:sz w:val="24"/>
          <w:szCs w:val="24"/>
        </w:rPr>
        <w:t>Z aerobnim celičnim dihanjem presnavljajo glukozo, ko pa jim zmanjka kisika, jo presnavljajo s fermentacijo.</w:t>
      </w:r>
      <w:r w:rsidR="00BC086E">
        <w:rPr>
          <w:sz w:val="24"/>
          <w:szCs w:val="24"/>
        </w:rPr>
        <w:t xml:space="preserve"> Velikost kvasovk se giblje med 4 in 10 </w:t>
      </w:r>
      <w:r w:rsidR="00BC086E">
        <w:rPr>
          <w:rFonts w:ascii="Times New Roman" w:hAnsi="Times New Roman"/>
          <w:sz w:val="24"/>
          <w:szCs w:val="24"/>
        </w:rPr>
        <w:t>µ</w:t>
      </w:r>
      <w:r w:rsidR="00BC086E">
        <w:rPr>
          <w:sz w:val="24"/>
          <w:szCs w:val="24"/>
        </w:rPr>
        <w:t>m.</w:t>
      </w:r>
    </w:p>
    <w:p w14:paraId="6EE21874" w14:textId="77777777" w:rsidR="00A50178" w:rsidRDefault="00FE2E6E" w:rsidP="005F542C">
      <w:pPr>
        <w:rPr>
          <w:sz w:val="24"/>
          <w:szCs w:val="24"/>
        </w:rPr>
      </w:pPr>
      <w:r>
        <w:rPr>
          <w:b/>
          <w:sz w:val="24"/>
          <w:szCs w:val="24"/>
        </w:rPr>
        <w:t>Mlečno</w:t>
      </w:r>
      <w:r w:rsidR="00A50178">
        <w:rPr>
          <w:b/>
          <w:sz w:val="24"/>
          <w:szCs w:val="24"/>
        </w:rPr>
        <w:t>kislinske bakterije</w:t>
      </w:r>
      <w:r>
        <w:rPr>
          <w:b/>
          <w:sz w:val="24"/>
          <w:szCs w:val="24"/>
        </w:rPr>
        <w:t xml:space="preserve"> </w:t>
      </w:r>
      <w:r>
        <w:rPr>
          <w:sz w:val="24"/>
          <w:szCs w:val="24"/>
        </w:rPr>
        <w:t>so zelo pomembni mikroorganizmi, saj sodelujejo pri tvorbi hranil, so pa tudi pomemben del koristne črevesne flore. Uporablja se jih kot probiotike</w:t>
      </w:r>
      <w:r w:rsidR="00620C52">
        <w:rPr>
          <w:sz w:val="24"/>
          <w:szCs w:val="24"/>
        </w:rPr>
        <w:t xml:space="preserve"> (Linex)</w:t>
      </w:r>
      <w:r>
        <w:rPr>
          <w:sz w:val="24"/>
          <w:szCs w:val="24"/>
        </w:rPr>
        <w:t xml:space="preserve">, saj zavirajo uničevanje črevesnih bakterij, ki so pomembne za </w:t>
      </w:r>
      <w:r w:rsidR="00620C52">
        <w:rPr>
          <w:sz w:val="24"/>
          <w:szCs w:val="24"/>
        </w:rPr>
        <w:t>življenje. Hranijo se s sladkorjem, pri presnovi pa nastaja mlečna kisli</w:t>
      </w:r>
      <w:r w:rsidR="003D1BDB">
        <w:rPr>
          <w:sz w:val="24"/>
          <w:szCs w:val="24"/>
        </w:rPr>
        <w:t xml:space="preserve">na. So </w:t>
      </w:r>
      <w:r w:rsidR="00151978">
        <w:rPr>
          <w:sz w:val="24"/>
          <w:szCs w:val="24"/>
        </w:rPr>
        <w:t>gram</w:t>
      </w:r>
      <w:r w:rsidR="003D1BDB">
        <w:rPr>
          <w:sz w:val="24"/>
          <w:szCs w:val="24"/>
        </w:rPr>
        <w:t xml:space="preserve">pozitivne bakterije, njihova velikost pa znaša med 0,5 in 4 </w:t>
      </w:r>
      <w:r w:rsidR="003D1BDB">
        <w:rPr>
          <w:rFonts w:ascii="Times New Roman" w:hAnsi="Times New Roman"/>
          <w:sz w:val="24"/>
          <w:szCs w:val="24"/>
        </w:rPr>
        <w:t>µ</w:t>
      </w:r>
      <w:r w:rsidR="003D1BDB">
        <w:rPr>
          <w:sz w:val="24"/>
          <w:szCs w:val="24"/>
        </w:rPr>
        <w:t>m.</w:t>
      </w:r>
    </w:p>
    <w:p w14:paraId="72D0FC25" w14:textId="77777777" w:rsidR="00620C52" w:rsidRDefault="00620C52" w:rsidP="005F542C">
      <w:pPr>
        <w:rPr>
          <w:sz w:val="24"/>
          <w:szCs w:val="24"/>
        </w:rPr>
      </w:pPr>
      <w:r>
        <w:rPr>
          <w:b/>
          <w:sz w:val="24"/>
          <w:szCs w:val="24"/>
        </w:rPr>
        <w:t xml:space="preserve">Ocetnokislinske bakterije </w:t>
      </w:r>
      <w:r w:rsidR="00151978">
        <w:rPr>
          <w:sz w:val="24"/>
          <w:szCs w:val="24"/>
        </w:rPr>
        <w:t>so gram</w:t>
      </w:r>
      <w:r>
        <w:rPr>
          <w:sz w:val="24"/>
          <w:szCs w:val="24"/>
        </w:rPr>
        <w:t>negativne bakterije.</w:t>
      </w:r>
      <w:r w:rsidR="00B46A33">
        <w:rPr>
          <w:sz w:val="24"/>
          <w:szCs w:val="24"/>
        </w:rPr>
        <w:t xml:space="preserve"> Sodelujejo pri kisanju, kjer oksidirajo alkohol v ocetno kislino.</w:t>
      </w:r>
      <w:r w:rsidR="001A5B79">
        <w:rPr>
          <w:sz w:val="24"/>
          <w:szCs w:val="24"/>
        </w:rPr>
        <w:t xml:space="preserve"> Merijo od 0,5 do 4 </w:t>
      </w:r>
      <w:r w:rsidR="001A5B79">
        <w:rPr>
          <w:rFonts w:ascii="Times New Roman" w:hAnsi="Times New Roman"/>
          <w:sz w:val="24"/>
          <w:szCs w:val="24"/>
        </w:rPr>
        <w:t>µ</w:t>
      </w:r>
      <w:r w:rsidR="001A5B79">
        <w:rPr>
          <w:sz w:val="24"/>
          <w:szCs w:val="24"/>
        </w:rPr>
        <w:t>m</w:t>
      </w:r>
      <w:r w:rsidR="00151978">
        <w:rPr>
          <w:sz w:val="24"/>
          <w:szCs w:val="24"/>
        </w:rPr>
        <w:t>.</w:t>
      </w:r>
    </w:p>
    <w:p w14:paraId="566607C2" w14:textId="77777777" w:rsidR="00B46A33" w:rsidRDefault="00B46A33" w:rsidP="005F542C">
      <w:pPr>
        <w:rPr>
          <w:sz w:val="24"/>
          <w:szCs w:val="24"/>
        </w:rPr>
      </w:pPr>
      <w:r>
        <w:rPr>
          <w:b/>
          <w:sz w:val="24"/>
          <w:szCs w:val="24"/>
        </w:rPr>
        <w:t>Enostavno barvanje</w:t>
      </w:r>
      <w:r>
        <w:rPr>
          <w:sz w:val="24"/>
          <w:szCs w:val="24"/>
        </w:rPr>
        <w:t xml:space="preserve"> je postopek</w:t>
      </w:r>
      <w:r w:rsidR="00151978">
        <w:rPr>
          <w:sz w:val="24"/>
          <w:szCs w:val="24"/>
        </w:rPr>
        <w:t>,</w:t>
      </w:r>
      <w:r>
        <w:rPr>
          <w:sz w:val="24"/>
          <w:szCs w:val="24"/>
        </w:rPr>
        <w:t xml:space="preserve"> s katerim obarvamo mikroorganizme na preparatu, da se ti bolje vidijo</w:t>
      </w:r>
      <w:r w:rsidR="00BC086E">
        <w:rPr>
          <w:sz w:val="24"/>
          <w:szCs w:val="24"/>
        </w:rPr>
        <w:t xml:space="preserve"> in lažje določimo njihovo obliko in zgradbo</w:t>
      </w:r>
      <w:r>
        <w:rPr>
          <w:sz w:val="24"/>
          <w:szCs w:val="24"/>
        </w:rPr>
        <w:t xml:space="preserve">. Pri tem uporabimo le eno barvilo, ki je </w:t>
      </w:r>
      <w:r w:rsidR="00151978">
        <w:rPr>
          <w:sz w:val="24"/>
          <w:szCs w:val="24"/>
        </w:rPr>
        <w:t>navadno</w:t>
      </w:r>
      <w:r>
        <w:rPr>
          <w:sz w:val="24"/>
          <w:szCs w:val="24"/>
        </w:rPr>
        <w:t xml:space="preserve"> metilensko modrilo.</w:t>
      </w:r>
    </w:p>
    <w:p w14:paraId="2344821B" w14:textId="77777777" w:rsidR="00F9347B" w:rsidRDefault="00B46A33" w:rsidP="005F542C">
      <w:pPr>
        <w:rPr>
          <w:sz w:val="24"/>
          <w:szCs w:val="24"/>
        </w:rPr>
      </w:pPr>
      <w:r>
        <w:rPr>
          <w:b/>
          <w:sz w:val="24"/>
          <w:szCs w:val="24"/>
        </w:rPr>
        <w:t>Sestavljeno barvanje</w:t>
      </w:r>
      <w:r>
        <w:rPr>
          <w:sz w:val="24"/>
          <w:szCs w:val="24"/>
        </w:rPr>
        <w:t xml:space="preserve"> je enak postopek kot enostavno barvanje, le da tu uporabimo več različnih barvil. </w:t>
      </w:r>
      <w:r w:rsidR="00F9347B">
        <w:rPr>
          <w:sz w:val="24"/>
          <w:szCs w:val="24"/>
        </w:rPr>
        <w:t>Uporabljamo modro in rdečo barvo, pri tem pa ena intenzivneje obarva mikroorganizme</w:t>
      </w:r>
      <w:r w:rsidR="00151978">
        <w:rPr>
          <w:sz w:val="24"/>
          <w:szCs w:val="24"/>
        </w:rPr>
        <w:t xml:space="preserve"> na preparatu in tako določimo gramnegativne oz. gram</w:t>
      </w:r>
      <w:r w:rsidR="00F9347B">
        <w:rPr>
          <w:sz w:val="24"/>
          <w:szCs w:val="24"/>
        </w:rPr>
        <w:t>pozitivne mikroorganizme</w:t>
      </w:r>
      <w:r w:rsidR="00151978">
        <w:rPr>
          <w:sz w:val="24"/>
          <w:szCs w:val="24"/>
        </w:rPr>
        <w:t>. Od tod poimenovanje postopka-</w:t>
      </w:r>
      <w:r w:rsidR="00F9347B">
        <w:rPr>
          <w:sz w:val="24"/>
          <w:szCs w:val="24"/>
        </w:rPr>
        <w:t>barvanje po Gramu. Obarvanje je odvisno od se</w:t>
      </w:r>
      <w:r w:rsidR="00151978">
        <w:rPr>
          <w:sz w:val="24"/>
          <w:szCs w:val="24"/>
        </w:rPr>
        <w:t>stave celične stene, ki je pri gram</w:t>
      </w:r>
      <w:r w:rsidR="00F9347B">
        <w:rPr>
          <w:sz w:val="24"/>
          <w:szCs w:val="24"/>
        </w:rPr>
        <w:t>pozitivnih mikroorganizmih sestavljena iz 90</w:t>
      </w:r>
      <w:r w:rsidR="00151978">
        <w:rPr>
          <w:sz w:val="24"/>
          <w:szCs w:val="24"/>
        </w:rPr>
        <w:t xml:space="preserve"> </w:t>
      </w:r>
      <w:r w:rsidR="00F9347B">
        <w:rPr>
          <w:sz w:val="24"/>
          <w:szCs w:val="24"/>
        </w:rPr>
        <w:t>% peptidoglikana, pr</w:t>
      </w:r>
      <w:r w:rsidR="00151978">
        <w:rPr>
          <w:sz w:val="24"/>
          <w:szCs w:val="24"/>
        </w:rPr>
        <w:t>i gram</w:t>
      </w:r>
      <w:r w:rsidR="00F9347B">
        <w:rPr>
          <w:sz w:val="24"/>
          <w:szCs w:val="24"/>
        </w:rPr>
        <w:t>negativnih, pa je peptidoglikana zelo malo.</w:t>
      </w:r>
    </w:p>
    <w:p w14:paraId="16401D7A" w14:textId="77777777" w:rsidR="001F4B63" w:rsidRDefault="001F4B63" w:rsidP="005F542C">
      <w:pPr>
        <w:rPr>
          <w:sz w:val="24"/>
          <w:szCs w:val="24"/>
        </w:rPr>
      </w:pPr>
    </w:p>
    <w:p w14:paraId="34B798BA" w14:textId="77777777" w:rsidR="001F4B63" w:rsidRDefault="001F4B63" w:rsidP="005F542C">
      <w:pPr>
        <w:rPr>
          <w:b/>
          <w:sz w:val="32"/>
          <w:szCs w:val="32"/>
        </w:rPr>
      </w:pPr>
      <w:r>
        <w:rPr>
          <w:b/>
          <w:sz w:val="32"/>
          <w:szCs w:val="32"/>
        </w:rPr>
        <w:t>HIPOTEZA</w:t>
      </w:r>
    </w:p>
    <w:p w14:paraId="026AF562" w14:textId="77777777" w:rsidR="001F4B63" w:rsidRDefault="001E4B6B" w:rsidP="005F542C">
      <w:pPr>
        <w:rPr>
          <w:sz w:val="24"/>
          <w:szCs w:val="24"/>
        </w:rPr>
      </w:pPr>
      <w:r w:rsidRPr="001E4B6B">
        <w:rPr>
          <w:b/>
          <w:sz w:val="24"/>
          <w:szCs w:val="24"/>
        </w:rPr>
        <w:t xml:space="preserve">Enostavno barvanje gliv kvasovk: </w:t>
      </w:r>
      <w:r w:rsidR="00BC086E">
        <w:rPr>
          <w:sz w:val="24"/>
          <w:szCs w:val="24"/>
        </w:rPr>
        <w:t>Ker kvasovke obarvamo z metilenskim modrilom, pričakujemo, da se bodo obarvale modro, vendar pa pod mikroskopom zaradi njihove velikosti ne bomo videli nič drugega, kot le njihovo obliko, ki jo določa celična stena.</w:t>
      </w:r>
    </w:p>
    <w:p w14:paraId="5C5473F6" w14:textId="77777777" w:rsidR="00BC086E" w:rsidRDefault="00BC086E" w:rsidP="005F542C">
      <w:pPr>
        <w:rPr>
          <w:sz w:val="24"/>
          <w:szCs w:val="24"/>
        </w:rPr>
      </w:pPr>
      <w:r>
        <w:rPr>
          <w:b/>
          <w:sz w:val="24"/>
          <w:szCs w:val="24"/>
        </w:rPr>
        <w:t>M</w:t>
      </w:r>
      <w:r w:rsidR="003D1BDB">
        <w:rPr>
          <w:b/>
          <w:sz w:val="24"/>
          <w:szCs w:val="24"/>
        </w:rPr>
        <w:t xml:space="preserve">erjenje velikosti gliv kvasovk: </w:t>
      </w:r>
      <w:r w:rsidR="003D1BDB">
        <w:rPr>
          <w:sz w:val="24"/>
          <w:szCs w:val="24"/>
        </w:rPr>
        <w:t xml:space="preserve">Velikost naj bi se gibala med 4 in 10 </w:t>
      </w:r>
      <w:r w:rsidR="003D1BDB">
        <w:rPr>
          <w:rFonts w:ascii="Times New Roman" w:hAnsi="Times New Roman"/>
          <w:sz w:val="24"/>
          <w:szCs w:val="24"/>
        </w:rPr>
        <w:t>µ</w:t>
      </w:r>
      <w:r w:rsidR="003D1BDB">
        <w:rPr>
          <w:sz w:val="24"/>
          <w:szCs w:val="24"/>
        </w:rPr>
        <w:t>m, ker pa so to enocelični organizmi</w:t>
      </w:r>
      <w:r w:rsidR="00151978">
        <w:rPr>
          <w:sz w:val="24"/>
          <w:szCs w:val="24"/>
        </w:rPr>
        <w:t>,</w:t>
      </w:r>
      <w:r w:rsidR="003D1BDB">
        <w:rPr>
          <w:sz w:val="24"/>
          <w:szCs w:val="24"/>
        </w:rPr>
        <w:t xml:space="preserve"> bomo pod mikroskopom najverjetneje videli posamezne oblike gliv kvasovk. Oblika bo najbrž samo ena, če smo na preparat dali le eno vrsto gliv kvasovk. Morda se bodo pojavile posamezno in v kolonijah.</w:t>
      </w:r>
    </w:p>
    <w:p w14:paraId="2EF18986" w14:textId="77777777" w:rsidR="003D1BDB" w:rsidRDefault="003D1BDB" w:rsidP="005F542C">
      <w:pPr>
        <w:rPr>
          <w:sz w:val="24"/>
          <w:szCs w:val="24"/>
        </w:rPr>
      </w:pPr>
      <w:r>
        <w:rPr>
          <w:b/>
          <w:sz w:val="24"/>
          <w:szCs w:val="24"/>
        </w:rPr>
        <w:t xml:space="preserve">Sestavljeno barvanje mlečnokislinskih bakterij: </w:t>
      </w:r>
      <w:r w:rsidR="001A5B79">
        <w:rPr>
          <w:sz w:val="24"/>
          <w:szCs w:val="24"/>
        </w:rPr>
        <w:t>Ker so</w:t>
      </w:r>
      <w:r w:rsidR="00151978">
        <w:rPr>
          <w:sz w:val="24"/>
          <w:szCs w:val="24"/>
        </w:rPr>
        <w:t xml:space="preserve"> mlečnokislinske bakterije g</w:t>
      </w:r>
      <w:r w:rsidR="00516DD5">
        <w:rPr>
          <w:sz w:val="24"/>
          <w:szCs w:val="24"/>
        </w:rPr>
        <w:t>rampozitivne</w:t>
      </w:r>
      <w:r w:rsidR="001A5B79">
        <w:rPr>
          <w:sz w:val="24"/>
          <w:szCs w:val="24"/>
        </w:rPr>
        <w:t>, pričakujemo, da se bodo obarvale modro ali vijolično.</w:t>
      </w:r>
      <w:r w:rsidR="005A7FAB">
        <w:rPr>
          <w:sz w:val="24"/>
          <w:szCs w:val="24"/>
        </w:rPr>
        <w:t xml:space="preserve"> Velikost bakterij se bo gibala od 0,5 do 4 </w:t>
      </w:r>
      <w:r w:rsidR="005A7FAB">
        <w:rPr>
          <w:rFonts w:ascii="Times New Roman" w:hAnsi="Times New Roman"/>
          <w:sz w:val="24"/>
          <w:szCs w:val="24"/>
        </w:rPr>
        <w:t>µ</w:t>
      </w:r>
      <w:r w:rsidR="005A7FAB">
        <w:rPr>
          <w:sz w:val="24"/>
          <w:szCs w:val="24"/>
        </w:rPr>
        <w:t>m.</w:t>
      </w:r>
    </w:p>
    <w:p w14:paraId="0335AC68" w14:textId="77777777" w:rsidR="00516DD5" w:rsidRDefault="00516DD5" w:rsidP="005F542C">
      <w:pPr>
        <w:rPr>
          <w:sz w:val="24"/>
          <w:szCs w:val="24"/>
        </w:rPr>
      </w:pPr>
      <w:r>
        <w:rPr>
          <w:b/>
          <w:sz w:val="24"/>
          <w:szCs w:val="24"/>
        </w:rPr>
        <w:lastRenderedPageBreak/>
        <w:t xml:space="preserve">Sestavljeno barvanje ocetnokislinskih bakterij: </w:t>
      </w:r>
      <w:r w:rsidR="00151978">
        <w:rPr>
          <w:sz w:val="24"/>
          <w:szCs w:val="24"/>
        </w:rPr>
        <w:t>Ocetnokislinske bakterije so g</w:t>
      </w:r>
      <w:r>
        <w:rPr>
          <w:sz w:val="24"/>
          <w:szCs w:val="24"/>
        </w:rPr>
        <w:t>ramnegativne, zato so naša pričakovanja, da se bodo obarvale rdeče.</w:t>
      </w:r>
      <w:r w:rsidR="005A7FAB">
        <w:rPr>
          <w:sz w:val="24"/>
          <w:szCs w:val="24"/>
        </w:rPr>
        <w:t xml:space="preserve"> Velikost bakterij se bo gibala od 0,5 do 4 </w:t>
      </w:r>
      <w:r w:rsidR="005A7FAB">
        <w:rPr>
          <w:rFonts w:ascii="Times New Roman" w:hAnsi="Times New Roman"/>
          <w:sz w:val="24"/>
          <w:szCs w:val="24"/>
        </w:rPr>
        <w:t>µ</w:t>
      </w:r>
      <w:r w:rsidR="005A7FAB">
        <w:rPr>
          <w:sz w:val="24"/>
          <w:szCs w:val="24"/>
        </w:rPr>
        <w:t>m.</w:t>
      </w:r>
    </w:p>
    <w:p w14:paraId="3D23B346" w14:textId="77777777" w:rsidR="005A7FAB" w:rsidRDefault="005A7FAB" w:rsidP="005F542C">
      <w:pPr>
        <w:rPr>
          <w:sz w:val="24"/>
          <w:szCs w:val="24"/>
        </w:rPr>
      </w:pPr>
    </w:p>
    <w:p w14:paraId="1DA165B1" w14:textId="77777777" w:rsidR="00516DD5" w:rsidRDefault="00516DD5" w:rsidP="005F542C">
      <w:pPr>
        <w:rPr>
          <w:b/>
          <w:sz w:val="32"/>
          <w:szCs w:val="32"/>
        </w:rPr>
      </w:pPr>
      <w:r>
        <w:rPr>
          <w:b/>
          <w:sz w:val="32"/>
          <w:szCs w:val="32"/>
        </w:rPr>
        <w:t>NAVODILA ZA DELO</w:t>
      </w:r>
    </w:p>
    <w:p w14:paraId="53C6F8F0" w14:textId="77777777" w:rsidR="00516DD5" w:rsidRDefault="00CD52BB" w:rsidP="005F542C">
      <w:pPr>
        <w:rPr>
          <w:sz w:val="24"/>
          <w:szCs w:val="24"/>
        </w:rPr>
      </w:pPr>
      <w:r>
        <w:rPr>
          <w:b/>
          <w:sz w:val="24"/>
          <w:szCs w:val="24"/>
        </w:rPr>
        <w:t xml:space="preserve">Merjenje velikosti mikroorganizmov: </w:t>
      </w:r>
      <w:r>
        <w:rPr>
          <w:sz w:val="24"/>
          <w:szCs w:val="24"/>
        </w:rPr>
        <w:t>Na mizico mikroskopa položimo preparat z mikroorganizmi, ki jih želimo izmerit</w:t>
      </w:r>
      <w:r w:rsidR="00151978">
        <w:rPr>
          <w:sz w:val="24"/>
          <w:szCs w:val="24"/>
        </w:rPr>
        <w:t>i</w:t>
      </w:r>
      <w:r>
        <w:rPr>
          <w:sz w:val="24"/>
          <w:szCs w:val="24"/>
        </w:rPr>
        <w:t xml:space="preserve">. </w:t>
      </w:r>
      <w:r w:rsidR="002C7D57">
        <w:rPr>
          <w:sz w:val="24"/>
          <w:szCs w:val="24"/>
        </w:rPr>
        <w:t>S pomočjo okularnega merilca preštejemo število razdelkov, ki jih zavzema mikroorganizem, to število pa pomnožimo s koeficientom, primernim povečavi</w:t>
      </w:r>
      <w:r w:rsidR="00151978">
        <w:rPr>
          <w:sz w:val="24"/>
          <w:szCs w:val="24"/>
        </w:rPr>
        <w:t>,</w:t>
      </w:r>
      <w:r w:rsidR="002C7D57">
        <w:rPr>
          <w:sz w:val="24"/>
          <w:szCs w:val="24"/>
        </w:rPr>
        <w:t xml:space="preserve"> pri kateri opazujemo predmet.</w:t>
      </w:r>
    </w:p>
    <w:p w14:paraId="1348ED86" w14:textId="77777777" w:rsidR="002C7D57" w:rsidRDefault="002C7D57" w:rsidP="005F542C">
      <w:pPr>
        <w:rPr>
          <w:sz w:val="24"/>
          <w:szCs w:val="24"/>
        </w:rPr>
      </w:pPr>
      <w:r>
        <w:rPr>
          <w:b/>
          <w:sz w:val="24"/>
          <w:szCs w:val="24"/>
        </w:rPr>
        <w:t xml:space="preserve">Enostavno barvanje: </w:t>
      </w:r>
      <w:r>
        <w:rPr>
          <w:sz w:val="24"/>
          <w:szCs w:val="24"/>
        </w:rPr>
        <w:t xml:space="preserve"> Fiksiran preparat prebarvamo z met</w:t>
      </w:r>
      <w:r w:rsidR="00151978">
        <w:rPr>
          <w:sz w:val="24"/>
          <w:szCs w:val="24"/>
        </w:rPr>
        <w:t>ilenskim modrilom, ga speremo s preparata, in ga posušimo</w:t>
      </w:r>
      <w:r>
        <w:rPr>
          <w:sz w:val="24"/>
          <w:szCs w:val="24"/>
        </w:rPr>
        <w:t>.</w:t>
      </w:r>
    </w:p>
    <w:p w14:paraId="6FCCFB74" w14:textId="77777777" w:rsidR="002C7D57" w:rsidRDefault="002C7D57" w:rsidP="005F542C">
      <w:pPr>
        <w:rPr>
          <w:sz w:val="24"/>
          <w:szCs w:val="24"/>
        </w:rPr>
      </w:pPr>
      <w:r>
        <w:rPr>
          <w:b/>
          <w:sz w:val="24"/>
          <w:szCs w:val="24"/>
        </w:rPr>
        <w:t xml:space="preserve">Sestavljeno barvanje: </w:t>
      </w:r>
      <w:r>
        <w:rPr>
          <w:sz w:val="24"/>
          <w:szCs w:val="24"/>
        </w:rPr>
        <w:t>Fiksiran prep</w:t>
      </w:r>
      <w:r w:rsidR="00151978">
        <w:rPr>
          <w:sz w:val="24"/>
          <w:szCs w:val="24"/>
        </w:rPr>
        <w:t>arat prelijemo s kristalvioletom</w:t>
      </w:r>
      <w:r>
        <w:rPr>
          <w:sz w:val="24"/>
          <w:szCs w:val="24"/>
        </w:rPr>
        <w:t>,</w:t>
      </w:r>
      <w:r w:rsidR="00151978">
        <w:rPr>
          <w:sz w:val="24"/>
          <w:szCs w:val="24"/>
        </w:rPr>
        <w:t xml:space="preserve"> ki</w:t>
      </w:r>
      <w:r>
        <w:rPr>
          <w:sz w:val="24"/>
          <w:szCs w:val="24"/>
        </w:rPr>
        <w:t xml:space="preserve"> ga pustimo delovati minuto, odlijemo in prelijemo z lugolom, ki </w:t>
      </w:r>
      <w:r w:rsidR="00151978">
        <w:rPr>
          <w:sz w:val="24"/>
          <w:szCs w:val="24"/>
        </w:rPr>
        <w:t>naj tudi deluje</w:t>
      </w:r>
      <w:r>
        <w:rPr>
          <w:sz w:val="24"/>
          <w:szCs w:val="24"/>
        </w:rPr>
        <w:t xml:space="preserve"> </w:t>
      </w:r>
      <w:r w:rsidR="00151978">
        <w:rPr>
          <w:sz w:val="24"/>
          <w:szCs w:val="24"/>
        </w:rPr>
        <w:t>eno minuto</w:t>
      </w:r>
      <w:r>
        <w:rPr>
          <w:sz w:val="24"/>
          <w:szCs w:val="24"/>
        </w:rPr>
        <w:t xml:space="preserve"> in speremo. Vse skupaj razbarvamo z acetonom in etanolom, po spiranju pa pobarvamo s safraninom. Tudi tega pustimo delovati minuto, speremo in posušimo, preparat pa je tako pripravljen za opazovanje.</w:t>
      </w:r>
    </w:p>
    <w:p w14:paraId="25D77FD0" w14:textId="77777777" w:rsidR="002C7D57" w:rsidRDefault="002C7D57" w:rsidP="005F542C">
      <w:pPr>
        <w:rPr>
          <w:sz w:val="24"/>
          <w:szCs w:val="24"/>
        </w:rPr>
      </w:pPr>
      <w:r>
        <w:rPr>
          <w:b/>
          <w:sz w:val="24"/>
          <w:szCs w:val="24"/>
        </w:rPr>
        <w:t xml:space="preserve">Imerzija: </w:t>
      </w:r>
      <w:r w:rsidR="00D23B09">
        <w:rPr>
          <w:sz w:val="24"/>
          <w:szCs w:val="24"/>
        </w:rPr>
        <w:t>Po tem, ko poiščemo sliko na največji povečavi, revolver premaknemo tako, da bo preparat ležal med imerzijskim in velikim objektivom. Na preparat damo kapljico imerzijskega olja, imerzijski objektiv pa usmerimo na preparat in izostrimo sliko. Po opazovanju preparata objektiv očistimo.</w:t>
      </w:r>
    </w:p>
    <w:p w14:paraId="574F0CFA" w14:textId="77777777" w:rsidR="005A7FAB" w:rsidRDefault="005A7FAB" w:rsidP="005F542C">
      <w:pPr>
        <w:rPr>
          <w:sz w:val="24"/>
          <w:szCs w:val="24"/>
        </w:rPr>
      </w:pPr>
    </w:p>
    <w:p w14:paraId="0EB1B86D" w14:textId="77777777" w:rsidR="005A7FAB" w:rsidRDefault="005A7FAB" w:rsidP="005F542C">
      <w:pPr>
        <w:rPr>
          <w:b/>
          <w:sz w:val="32"/>
          <w:szCs w:val="32"/>
        </w:rPr>
      </w:pPr>
      <w:r>
        <w:rPr>
          <w:b/>
          <w:sz w:val="32"/>
          <w:szCs w:val="32"/>
        </w:rPr>
        <w:t>MERITVE</w:t>
      </w:r>
    </w:p>
    <w:p w14:paraId="52FCECC3" w14:textId="77777777" w:rsidR="005A7FAB" w:rsidRDefault="005A7FAB" w:rsidP="005A7FAB">
      <w:pPr>
        <w:rPr>
          <w:b/>
          <w:sz w:val="24"/>
          <w:szCs w:val="24"/>
        </w:rPr>
      </w:pPr>
      <w:r>
        <w:rPr>
          <w:b/>
          <w:sz w:val="24"/>
          <w:szCs w:val="24"/>
        </w:rPr>
        <w:t>VELIKOSTI MIKROORGANIZMOV</w:t>
      </w:r>
    </w:p>
    <w:p w14:paraId="4C13D366" w14:textId="77777777" w:rsidR="005A7FAB" w:rsidRDefault="005A7FAB" w:rsidP="005A7FAB">
      <w:pPr>
        <w:pStyle w:val="ListParagraph"/>
        <w:numPr>
          <w:ilvl w:val="0"/>
          <w:numId w:val="2"/>
        </w:numPr>
        <w:rPr>
          <w:sz w:val="24"/>
          <w:szCs w:val="24"/>
        </w:rPr>
      </w:pPr>
      <w:r>
        <w:rPr>
          <w:sz w:val="24"/>
          <w:szCs w:val="24"/>
        </w:rPr>
        <w:t>Glive kvasovke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20" w:firstRow="1" w:lastRow="0" w:firstColumn="0" w:lastColumn="1" w:noHBand="0" w:noVBand="1"/>
      </w:tblPr>
      <w:tblGrid>
        <w:gridCol w:w="1420"/>
        <w:gridCol w:w="1420"/>
      </w:tblGrid>
      <w:tr w:rsidR="00F95C3D" w:rsidRPr="00C23AC8" w14:paraId="1D39F1C6" w14:textId="77777777" w:rsidTr="00C23AC8">
        <w:trPr>
          <w:trHeight w:val="550"/>
        </w:trPr>
        <w:tc>
          <w:tcPr>
            <w:tcW w:w="1420" w:type="dxa"/>
            <w:shd w:val="clear" w:color="auto" w:fill="auto"/>
          </w:tcPr>
          <w:p w14:paraId="2FA1D2BD" w14:textId="77777777" w:rsidR="00F95C3D" w:rsidRPr="00C23AC8" w:rsidRDefault="00F95C3D" w:rsidP="00C23AC8">
            <w:pPr>
              <w:pStyle w:val="ListParagraph"/>
              <w:ind w:left="0"/>
              <w:rPr>
                <w:sz w:val="24"/>
                <w:szCs w:val="24"/>
              </w:rPr>
            </w:pPr>
            <w:r w:rsidRPr="00C23AC8">
              <w:rPr>
                <w:sz w:val="24"/>
                <w:szCs w:val="24"/>
              </w:rPr>
              <w:t>Velikosti [</w:t>
            </w:r>
            <w:r w:rsidRPr="00C23AC8">
              <w:rPr>
                <w:rFonts w:ascii="Times New Roman" w:hAnsi="Times New Roman"/>
                <w:sz w:val="24"/>
                <w:szCs w:val="24"/>
              </w:rPr>
              <w:t>µ</w:t>
            </w:r>
            <w:r w:rsidRPr="00C23AC8">
              <w:rPr>
                <w:sz w:val="24"/>
                <w:szCs w:val="24"/>
              </w:rPr>
              <w:t>m]</w:t>
            </w:r>
          </w:p>
        </w:tc>
        <w:tc>
          <w:tcPr>
            <w:tcW w:w="1420" w:type="dxa"/>
            <w:shd w:val="clear" w:color="auto" w:fill="auto"/>
          </w:tcPr>
          <w:p w14:paraId="6E1E589A" w14:textId="77777777" w:rsidR="00F95C3D" w:rsidRPr="00C23AC8" w:rsidRDefault="00F95C3D" w:rsidP="00C23AC8">
            <w:pPr>
              <w:pStyle w:val="ListParagraph"/>
              <w:ind w:left="0"/>
              <w:rPr>
                <w:sz w:val="24"/>
                <w:szCs w:val="24"/>
              </w:rPr>
            </w:pPr>
            <w:r w:rsidRPr="00C23AC8">
              <w:rPr>
                <w:sz w:val="24"/>
                <w:szCs w:val="24"/>
              </w:rPr>
              <w:t>Povprečje [</w:t>
            </w:r>
            <w:r w:rsidRPr="00C23AC8">
              <w:rPr>
                <w:rFonts w:ascii="Times New Roman" w:hAnsi="Times New Roman"/>
                <w:sz w:val="24"/>
                <w:szCs w:val="24"/>
              </w:rPr>
              <w:t>µ</w:t>
            </w:r>
            <w:r w:rsidRPr="00C23AC8">
              <w:rPr>
                <w:sz w:val="24"/>
                <w:szCs w:val="24"/>
              </w:rPr>
              <w:t>m]</w:t>
            </w:r>
          </w:p>
        </w:tc>
      </w:tr>
      <w:tr w:rsidR="00F95C3D" w:rsidRPr="00C23AC8" w14:paraId="72774ADB" w14:textId="77777777" w:rsidTr="00C23AC8">
        <w:trPr>
          <w:trHeight w:val="550"/>
        </w:trPr>
        <w:tc>
          <w:tcPr>
            <w:tcW w:w="1420" w:type="dxa"/>
            <w:shd w:val="clear" w:color="auto" w:fill="auto"/>
          </w:tcPr>
          <w:p w14:paraId="52FD0D13" w14:textId="77777777" w:rsidR="00F95C3D" w:rsidRPr="00C23AC8" w:rsidRDefault="00F95C3D" w:rsidP="00C23AC8">
            <w:pPr>
              <w:pStyle w:val="ListParagraph"/>
              <w:ind w:left="0"/>
              <w:rPr>
                <w:sz w:val="24"/>
                <w:szCs w:val="24"/>
              </w:rPr>
            </w:pPr>
            <w:r w:rsidRPr="00C23AC8">
              <w:rPr>
                <w:sz w:val="24"/>
                <w:szCs w:val="24"/>
              </w:rPr>
              <w:t>3,75</w:t>
            </w:r>
          </w:p>
        </w:tc>
        <w:tc>
          <w:tcPr>
            <w:tcW w:w="1420" w:type="dxa"/>
            <w:shd w:val="clear" w:color="auto" w:fill="auto"/>
          </w:tcPr>
          <w:p w14:paraId="50EB6B11" w14:textId="77777777" w:rsidR="00F95C3D" w:rsidRPr="00C23AC8" w:rsidRDefault="00F95C3D" w:rsidP="00C23AC8">
            <w:pPr>
              <w:pStyle w:val="ListParagraph"/>
              <w:ind w:left="0"/>
              <w:rPr>
                <w:sz w:val="24"/>
                <w:szCs w:val="24"/>
              </w:rPr>
            </w:pPr>
          </w:p>
        </w:tc>
      </w:tr>
      <w:tr w:rsidR="00F95C3D" w:rsidRPr="00C23AC8" w14:paraId="53F9247E" w14:textId="77777777" w:rsidTr="00C23AC8">
        <w:trPr>
          <w:trHeight w:val="550"/>
        </w:trPr>
        <w:tc>
          <w:tcPr>
            <w:tcW w:w="1420" w:type="dxa"/>
            <w:shd w:val="clear" w:color="auto" w:fill="auto"/>
          </w:tcPr>
          <w:p w14:paraId="657FB209" w14:textId="77777777" w:rsidR="00F95C3D" w:rsidRPr="00C23AC8" w:rsidRDefault="00F95C3D" w:rsidP="00C23AC8">
            <w:pPr>
              <w:pStyle w:val="ListParagraph"/>
              <w:ind w:left="0"/>
              <w:rPr>
                <w:sz w:val="24"/>
                <w:szCs w:val="24"/>
              </w:rPr>
            </w:pPr>
            <w:r w:rsidRPr="00C23AC8">
              <w:rPr>
                <w:sz w:val="24"/>
                <w:szCs w:val="24"/>
              </w:rPr>
              <w:t>3</w:t>
            </w:r>
          </w:p>
        </w:tc>
        <w:tc>
          <w:tcPr>
            <w:tcW w:w="1420" w:type="dxa"/>
            <w:shd w:val="clear" w:color="auto" w:fill="auto"/>
          </w:tcPr>
          <w:p w14:paraId="6EDDF47C" w14:textId="77777777" w:rsidR="00F95C3D" w:rsidRPr="00C23AC8" w:rsidRDefault="00F95C3D" w:rsidP="00C23AC8">
            <w:pPr>
              <w:pStyle w:val="ListParagraph"/>
              <w:ind w:left="0"/>
              <w:rPr>
                <w:sz w:val="24"/>
                <w:szCs w:val="24"/>
              </w:rPr>
            </w:pPr>
          </w:p>
        </w:tc>
      </w:tr>
      <w:tr w:rsidR="00F95C3D" w:rsidRPr="00C23AC8" w14:paraId="297F6578" w14:textId="77777777" w:rsidTr="00C23AC8">
        <w:trPr>
          <w:trHeight w:val="532"/>
        </w:trPr>
        <w:tc>
          <w:tcPr>
            <w:tcW w:w="1420" w:type="dxa"/>
            <w:shd w:val="clear" w:color="auto" w:fill="auto"/>
          </w:tcPr>
          <w:p w14:paraId="17F9E1E6" w14:textId="77777777" w:rsidR="00F95C3D" w:rsidRPr="00C23AC8" w:rsidRDefault="00F95C3D" w:rsidP="00C23AC8">
            <w:pPr>
              <w:pStyle w:val="ListParagraph"/>
              <w:ind w:left="0"/>
              <w:rPr>
                <w:sz w:val="24"/>
                <w:szCs w:val="24"/>
              </w:rPr>
            </w:pPr>
            <w:r w:rsidRPr="00C23AC8">
              <w:rPr>
                <w:sz w:val="24"/>
                <w:szCs w:val="24"/>
              </w:rPr>
              <w:t>5</w:t>
            </w:r>
          </w:p>
        </w:tc>
        <w:tc>
          <w:tcPr>
            <w:tcW w:w="1420" w:type="dxa"/>
            <w:shd w:val="clear" w:color="auto" w:fill="auto"/>
          </w:tcPr>
          <w:p w14:paraId="685BEC26" w14:textId="77777777" w:rsidR="00F95C3D" w:rsidRPr="00C23AC8" w:rsidRDefault="00F95C3D" w:rsidP="00C23AC8">
            <w:pPr>
              <w:pStyle w:val="ListParagraph"/>
              <w:ind w:left="0"/>
              <w:jc w:val="right"/>
              <w:rPr>
                <w:sz w:val="24"/>
                <w:szCs w:val="24"/>
              </w:rPr>
            </w:pPr>
            <w:r w:rsidRPr="00C23AC8">
              <w:rPr>
                <w:sz w:val="24"/>
                <w:szCs w:val="24"/>
              </w:rPr>
              <w:t>3,7</w:t>
            </w:r>
          </w:p>
        </w:tc>
      </w:tr>
      <w:tr w:rsidR="00F95C3D" w:rsidRPr="00C23AC8" w14:paraId="7F463A85" w14:textId="77777777" w:rsidTr="00C23AC8">
        <w:trPr>
          <w:trHeight w:val="550"/>
        </w:trPr>
        <w:tc>
          <w:tcPr>
            <w:tcW w:w="1420" w:type="dxa"/>
            <w:shd w:val="clear" w:color="auto" w:fill="auto"/>
          </w:tcPr>
          <w:p w14:paraId="17646325" w14:textId="77777777" w:rsidR="00F95C3D" w:rsidRPr="00C23AC8" w:rsidRDefault="00F95C3D" w:rsidP="00C23AC8">
            <w:pPr>
              <w:pStyle w:val="ListParagraph"/>
              <w:ind w:left="0"/>
              <w:rPr>
                <w:sz w:val="24"/>
                <w:szCs w:val="24"/>
              </w:rPr>
            </w:pPr>
            <w:r w:rsidRPr="00C23AC8">
              <w:rPr>
                <w:sz w:val="24"/>
                <w:szCs w:val="24"/>
              </w:rPr>
              <w:t>3,25</w:t>
            </w:r>
          </w:p>
        </w:tc>
        <w:tc>
          <w:tcPr>
            <w:tcW w:w="1420" w:type="dxa"/>
            <w:shd w:val="clear" w:color="auto" w:fill="auto"/>
          </w:tcPr>
          <w:p w14:paraId="013C3EEA" w14:textId="77777777" w:rsidR="00F95C3D" w:rsidRPr="00C23AC8" w:rsidRDefault="00F95C3D" w:rsidP="00C23AC8">
            <w:pPr>
              <w:pStyle w:val="ListParagraph"/>
              <w:ind w:left="0"/>
              <w:rPr>
                <w:sz w:val="24"/>
                <w:szCs w:val="24"/>
              </w:rPr>
            </w:pPr>
          </w:p>
        </w:tc>
      </w:tr>
      <w:tr w:rsidR="00F95C3D" w:rsidRPr="00C23AC8" w14:paraId="343060CA" w14:textId="77777777" w:rsidTr="00C23AC8">
        <w:trPr>
          <w:trHeight w:val="550"/>
        </w:trPr>
        <w:tc>
          <w:tcPr>
            <w:tcW w:w="1420" w:type="dxa"/>
            <w:shd w:val="clear" w:color="auto" w:fill="auto"/>
          </w:tcPr>
          <w:p w14:paraId="44400444" w14:textId="77777777" w:rsidR="00F95C3D" w:rsidRPr="00C23AC8" w:rsidRDefault="00F95C3D" w:rsidP="00C23AC8">
            <w:pPr>
              <w:pStyle w:val="ListParagraph"/>
              <w:ind w:left="0"/>
              <w:rPr>
                <w:sz w:val="24"/>
                <w:szCs w:val="24"/>
              </w:rPr>
            </w:pPr>
            <w:r w:rsidRPr="00C23AC8">
              <w:rPr>
                <w:sz w:val="24"/>
                <w:szCs w:val="24"/>
              </w:rPr>
              <w:t>3,5</w:t>
            </w:r>
          </w:p>
        </w:tc>
        <w:tc>
          <w:tcPr>
            <w:tcW w:w="1420" w:type="dxa"/>
            <w:shd w:val="clear" w:color="auto" w:fill="auto"/>
          </w:tcPr>
          <w:p w14:paraId="66F08522" w14:textId="77777777" w:rsidR="00F95C3D" w:rsidRPr="00C23AC8" w:rsidRDefault="00F95C3D" w:rsidP="00C23AC8">
            <w:pPr>
              <w:pStyle w:val="ListParagraph"/>
              <w:ind w:left="0"/>
              <w:rPr>
                <w:sz w:val="24"/>
                <w:szCs w:val="24"/>
              </w:rPr>
            </w:pPr>
          </w:p>
        </w:tc>
      </w:tr>
    </w:tbl>
    <w:p w14:paraId="3EFDED64" w14:textId="77777777" w:rsidR="005A7FAB" w:rsidRDefault="00F95C3D" w:rsidP="00F95C3D">
      <w:pPr>
        <w:pStyle w:val="ListParagraph"/>
        <w:numPr>
          <w:ilvl w:val="0"/>
          <w:numId w:val="2"/>
        </w:numPr>
        <w:rPr>
          <w:sz w:val="24"/>
          <w:szCs w:val="24"/>
        </w:rPr>
      </w:pPr>
      <w:r>
        <w:rPr>
          <w:sz w:val="24"/>
          <w:szCs w:val="24"/>
        </w:rPr>
        <w:lastRenderedPageBreak/>
        <w:t>Mlečnokislinske bakterije v Linex</w:t>
      </w:r>
      <w:r w:rsidR="00151978">
        <w:rPr>
          <w:sz w:val="24"/>
          <w:szCs w:val="24"/>
        </w:rPr>
        <w:t>-u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538"/>
      </w:tblGrid>
      <w:tr w:rsidR="00F95C3D" w:rsidRPr="00C23AC8" w14:paraId="77902F74" w14:textId="77777777" w:rsidTr="00C23AC8">
        <w:trPr>
          <w:trHeight w:val="532"/>
        </w:trPr>
        <w:tc>
          <w:tcPr>
            <w:tcW w:w="1538" w:type="dxa"/>
            <w:shd w:val="clear" w:color="auto" w:fill="auto"/>
          </w:tcPr>
          <w:p w14:paraId="2E88DE29" w14:textId="77777777" w:rsidR="00F95C3D" w:rsidRPr="00C23AC8" w:rsidRDefault="00F95C3D" w:rsidP="00C23AC8">
            <w:pPr>
              <w:pStyle w:val="ListParagraph"/>
              <w:ind w:left="0"/>
              <w:rPr>
                <w:sz w:val="24"/>
                <w:szCs w:val="24"/>
              </w:rPr>
            </w:pPr>
            <w:r w:rsidRPr="00C23AC8">
              <w:rPr>
                <w:sz w:val="24"/>
                <w:szCs w:val="24"/>
              </w:rPr>
              <w:t>Velikosti [</w:t>
            </w:r>
            <w:r w:rsidRPr="00C23AC8">
              <w:rPr>
                <w:rFonts w:ascii="Times New Roman" w:hAnsi="Times New Roman"/>
                <w:sz w:val="24"/>
                <w:szCs w:val="24"/>
              </w:rPr>
              <w:t>µ</w:t>
            </w:r>
            <w:r w:rsidRPr="00C23AC8">
              <w:rPr>
                <w:sz w:val="24"/>
                <w:szCs w:val="24"/>
              </w:rPr>
              <w:t>m]</w:t>
            </w:r>
          </w:p>
        </w:tc>
        <w:tc>
          <w:tcPr>
            <w:tcW w:w="1538" w:type="dxa"/>
            <w:shd w:val="clear" w:color="auto" w:fill="auto"/>
          </w:tcPr>
          <w:p w14:paraId="53BF93A6" w14:textId="77777777" w:rsidR="00F95C3D" w:rsidRPr="00C23AC8" w:rsidRDefault="00F95C3D" w:rsidP="00C23AC8">
            <w:pPr>
              <w:pStyle w:val="ListParagraph"/>
              <w:ind w:left="0"/>
              <w:rPr>
                <w:sz w:val="24"/>
                <w:szCs w:val="24"/>
              </w:rPr>
            </w:pPr>
            <w:r w:rsidRPr="00C23AC8">
              <w:rPr>
                <w:sz w:val="24"/>
                <w:szCs w:val="24"/>
              </w:rPr>
              <w:t>Povprečje [</w:t>
            </w:r>
            <w:r w:rsidRPr="00C23AC8">
              <w:rPr>
                <w:rFonts w:ascii="Times New Roman" w:hAnsi="Times New Roman"/>
                <w:sz w:val="24"/>
                <w:szCs w:val="24"/>
              </w:rPr>
              <w:t>µ</w:t>
            </w:r>
            <w:r w:rsidRPr="00C23AC8">
              <w:rPr>
                <w:sz w:val="24"/>
                <w:szCs w:val="24"/>
              </w:rPr>
              <w:t>m]</w:t>
            </w:r>
          </w:p>
        </w:tc>
      </w:tr>
      <w:tr w:rsidR="00F95C3D" w:rsidRPr="00C23AC8" w14:paraId="49547FFF" w14:textId="77777777" w:rsidTr="00C23AC8">
        <w:trPr>
          <w:trHeight w:val="550"/>
        </w:trPr>
        <w:tc>
          <w:tcPr>
            <w:tcW w:w="1538" w:type="dxa"/>
            <w:shd w:val="clear" w:color="auto" w:fill="auto"/>
          </w:tcPr>
          <w:p w14:paraId="71796169" w14:textId="77777777" w:rsidR="00F95C3D" w:rsidRPr="00C23AC8" w:rsidRDefault="003762A0" w:rsidP="00C23AC8">
            <w:pPr>
              <w:pStyle w:val="ListParagraph"/>
              <w:ind w:left="0"/>
              <w:rPr>
                <w:sz w:val="24"/>
                <w:szCs w:val="24"/>
              </w:rPr>
            </w:pPr>
            <w:r w:rsidRPr="00C23AC8">
              <w:rPr>
                <w:sz w:val="24"/>
                <w:szCs w:val="24"/>
              </w:rPr>
              <w:t>1,25</w:t>
            </w:r>
          </w:p>
        </w:tc>
        <w:tc>
          <w:tcPr>
            <w:tcW w:w="1538" w:type="dxa"/>
            <w:shd w:val="clear" w:color="auto" w:fill="auto"/>
          </w:tcPr>
          <w:p w14:paraId="589AE51D" w14:textId="77777777" w:rsidR="00F95C3D" w:rsidRPr="00C23AC8" w:rsidRDefault="00F95C3D" w:rsidP="00C23AC8">
            <w:pPr>
              <w:pStyle w:val="ListParagraph"/>
              <w:ind w:left="0"/>
              <w:rPr>
                <w:sz w:val="24"/>
                <w:szCs w:val="24"/>
              </w:rPr>
            </w:pPr>
          </w:p>
        </w:tc>
      </w:tr>
      <w:tr w:rsidR="00F95C3D" w:rsidRPr="00C23AC8" w14:paraId="0675D9F0" w14:textId="77777777" w:rsidTr="00C23AC8">
        <w:trPr>
          <w:trHeight w:val="550"/>
        </w:trPr>
        <w:tc>
          <w:tcPr>
            <w:tcW w:w="1538" w:type="dxa"/>
            <w:shd w:val="clear" w:color="auto" w:fill="auto"/>
          </w:tcPr>
          <w:p w14:paraId="49BF3A25" w14:textId="77777777" w:rsidR="00F95C3D" w:rsidRPr="00C23AC8" w:rsidRDefault="003762A0" w:rsidP="00C23AC8">
            <w:pPr>
              <w:pStyle w:val="ListParagraph"/>
              <w:ind w:left="0"/>
              <w:rPr>
                <w:sz w:val="24"/>
                <w:szCs w:val="24"/>
              </w:rPr>
            </w:pPr>
            <w:r w:rsidRPr="00C23AC8">
              <w:rPr>
                <w:sz w:val="24"/>
                <w:szCs w:val="24"/>
              </w:rPr>
              <w:t>0,75</w:t>
            </w:r>
          </w:p>
        </w:tc>
        <w:tc>
          <w:tcPr>
            <w:tcW w:w="1538" w:type="dxa"/>
            <w:shd w:val="clear" w:color="auto" w:fill="auto"/>
          </w:tcPr>
          <w:p w14:paraId="4826757B" w14:textId="77777777" w:rsidR="00F95C3D" w:rsidRPr="00C23AC8" w:rsidRDefault="00F95C3D" w:rsidP="00C23AC8">
            <w:pPr>
              <w:pStyle w:val="ListParagraph"/>
              <w:ind w:left="0"/>
              <w:rPr>
                <w:sz w:val="24"/>
                <w:szCs w:val="24"/>
              </w:rPr>
            </w:pPr>
          </w:p>
        </w:tc>
      </w:tr>
      <w:tr w:rsidR="00F95C3D" w:rsidRPr="00C23AC8" w14:paraId="2FA577A0" w14:textId="77777777" w:rsidTr="00C23AC8">
        <w:trPr>
          <w:trHeight w:val="550"/>
        </w:trPr>
        <w:tc>
          <w:tcPr>
            <w:tcW w:w="1538" w:type="dxa"/>
            <w:shd w:val="clear" w:color="auto" w:fill="auto"/>
          </w:tcPr>
          <w:p w14:paraId="72366F07" w14:textId="77777777" w:rsidR="00F95C3D" w:rsidRPr="00C23AC8" w:rsidRDefault="003762A0" w:rsidP="00C23AC8">
            <w:pPr>
              <w:pStyle w:val="ListParagraph"/>
              <w:ind w:left="0"/>
              <w:rPr>
                <w:sz w:val="24"/>
                <w:szCs w:val="24"/>
              </w:rPr>
            </w:pPr>
            <w:r w:rsidRPr="00C23AC8">
              <w:rPr>
                <w:sz w:val="24"/>
                <w:szCs w:val="24"/>
              </w:rPr>
              <w:t>1,5</w:t>
            </w:r>
          </w:p>
        </w:tc>
        <w:tc>
          <w:tcPr>
            <w:tcW w:w="1538" w:type="dxa"/>
            <w:shd w:val="clear" w:color="auto" w:fill="auto"/>
          </w:tcPr>
          <w:p w14:paraId="2D4E4B24" w14:textId="77777777" w:rsidR="00F95C3D" w:rsidRPr="00C23AC8" w:rsidRDefault="003762A0" w:rsidP="00C23AC8">
            <w:pPr>
              <w:pStyle w:val="ListParagraph"/>
              <w:ind w:left="0"/>
              <w:jc w:val="right"/>
              <w:rPr>
                <w:sz w:val="24"/>
                <w:szCs w:val="24"/>
              </w:rPr>
            </w:pPr>
            <w:r w:rsidRPr="00C23AC8">
              <w:rPr>
                <w:sz w:val="24"/>
                <w:szCs w:val="24"/>
              </w:rPr>
              <w:t>1,25</w:t>
            </w:r>
          </w:p>
        </w:tc>
      </w:tr>
      <w:tr w:rsidR="00F95C3D" w:rsidRPr="00C23AC8" w14:paraId="466EF83C" w14:textId="77777777" w:rsidTr="00C23AC8">
        <w:trPr>
          <w:trHeight w:val="532"/>
        </w:trPr>
        <w:tc>
          <w:tcPr>
            <w:tcW w:w="1538" w:type="dxa"/>
            <w:shd w:val="clear" w:color="auto" w:fill="auto"/>
          </w:tcPr>
          <w:p w14:paraId="79EAFCE7" w14:textId="77777777" w:rsidR="00F95C3D" w:rsidRPr="00C23AC8" w:rsidRDefault="003762A0" w:rsidP="00C23AC8">
            <w:pPr>
              <w:pStyle w:val="ListParagraph"/>
              <w:ind w:left="0"/>
              <w:rPr>
                <w:sz w:val="24"/>
                <w:szCs w:val="24"/>
              </w:rPr>
            </w:pPr>
            <w:r w:rsidRPr="00C23AC8">
              <w:rPr>
                <w:sz w:val="24"/>
                <w:szCs w:val="24"/>
              </w:rPr>
              <w:t>1,25</w:t>
            </w:r>
          </w:p>
        </w:tc>
        <w:tc>
          <w:tcPr>
            <w:tcW w:w="1538" w:type="dxa"/>
            <w:shd w:val="clear" w:color="auto" w:fill="auto"/>
          </w:tcPr>
          <w:p w14:paraId="46F52A92" w14:textId="77777777" w:rsidR="00F95C3D" w:rsidRPr="00C23AC8" w:rsidRDefault="00F95C3D" w:rsidP="00C23AC8">
            <w:pPr>
              <w:pStyle w:val="ListParagraph"/>
              <w:ind w:left="0"/>
              <w:rPr>
                <w:sz w:val="24"/>
                <w:szCs w:val="24"/>
              </w:rPr>
            </w:pPr>
          </w:p>
        </w:tc>
      </w:tr>
      <w:tr w:rsidR="00F95C3D" w:rsidRPr="00C23AC8" w14:paraId="18DF876D" w14:textId="77777777" w:rsidTr="00C23AC8">
        <w:trPr>
          <w:trHeight w:val="567"/>
        </w:trPr>
        <w:tc>
          <w:tcPr>
            <w:tcW w:w="1538" w:type="dxa"/>
            <w:shd w:val="clear" w:color="auto" w:fill="auto"/>
          </w:tcPr>
          <w:p w14:paraId="2A35DD6E" w14:textId="77777777" w:rsidR="00F95C3D" w:rsidRPr="00C23AC8" w:rsidRDefault="003762A0" w:rsidP="00C23AC8">
            <w:pPr>
              <w:pStyle w:val="ListParagraph"/>
              <w:ind w:left="0"/>
              <w:rPr>
                <w:sz w:val="24"/>
                <w:szCs w:val="24"/>
              </w:rPr>
            </w:pPr>
            <w:r w:rsidRPr="00C23AC8">
              <w:rPr>
                <w:sz w:val="24"/>
                <w:szCs w:val="24"/>
              </w:rPr>
              <w:t>1,5</w:t>
            </w:r>
          </w:p>
        </w:tc>
        <w:tc>
          <w:tcPr>
            <w:tcW w:w="1538" w:type="dxa"/>
            <w:shd w:val="clear" w:color="auto" w:fill="auto"/>
          </w:tcPr>
          <w:p w14:paraId="6F7C914F" w14:textId="77777777" w:rsidR="00F95C3D" w:rsidRPr="00C23AC8" w:rsidRDefault="00F95C3D" w:rsidP="00C23AC8">
            <w:pPr>
              <w:pStyle w:val="ListParagraph"/>
              <w:ind w:left="0"/>
              <w:rPr>
                <w:sz w:val="24"/>
                <w:szCs w:val="24"/>
              </w:rPr>
            </w:pPr>
          </w:p>
        </w:tc>
      </w:tr>
    </w:tbl>
    <w:p w14:paraId="525B20A9" w14:textId="77777777" w:rsidR="00F95C3D" w:rsidRDefault="00F95C3D" w:rsidP="003762A0">
      <w:pPr>
        <w:rPr>
          <w:sz w:val="24"/>
          <w:szCs w:val="24"/>
        </w:rPr>
      </w:pPr>
    </w:p>
    <w:p w14:paraId="0D00D8DA" w14:textId="77777777" w:rsidR="003762A0" w:rsidRDefault="003762A0" w:rsidP="003762A0">
      <w:pPr>
        <w:pStyle w:val="ListParagraph"/>
        <w:numPr>
          <w:ilvl w:val="0"/>
          <w:numId w:val="2"/>
        </w:numPr>
        <w:rPr>
          <w:sz w:val="24"/>
          <w:szCs w:val="24"/>
        </w:rPr>
      </w:pPr>
      <w:r>
        <w:rPr>
          <w:sz w:val="24"/>
          <w:szCs w:val="24"/>
        </w:rPr>
        <w:t>Mlečnokislinske bakterije v jogurtu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538"/>
      </w:tblGrid>
      <w:tr w:rsidR="003762A0" w:rsidRPr="00C23AC8" w14:paraId="2F30AD34" w14:textId="77777777" w:rsidTr="00C23AC8">
        <w:trPr>
          <w:trHeight w:val="532"/>
        </w:trPr>
        <w:tc>
          <w:tcPr>
            <w:tcW w:w="1538" w:type="dxa"/>
            <w:shd w:val="clear" w:color="auto" w:fill="auto"/>
          </w:tcPr>
          <w:p w14:paraId="748BD46C" w14:textId="77777777" w:rsidR="003762A0" w:rsidRPr="00C23AC8" w:rsidRDefault="003762A0" w:rsidP="00C23AC8">
            <w:pPr>
              <w:pStyle w:val="ListParagraph"/>
              <w:ind w:left="0"/>
              <w:rPr>
                <w:sz w:val="24"/>
                <w:szCs w:val="24"/>
              </w:rPr>
            </w:pPr>
            <w:r w:rsidRPr="00C23AC8">
              <w:rPr>
                <w:sz w:val="24"/>
                <w:szCs w:val="24"/>
              </w:rPr>
              <w:t>Velikosti [</w:t>
            </w:r>
            <w:r w:rsidRPr="00C23AC8">
              <w:rPr>
                <w:rFonts w:ascii="Times New Roman" w:hAnsi="Times New Roman"/>
                <w:sz w:val="24"/>
                <w:szCs w:val="24"/>
              </w:rPr>
              <w:t>µ</w:t>
            </w:r>
            <w:r w:rsidRPr="00C23AC8">
              <w:rPr>
                <w:sz w:val="24"/>
                <w:szCs w:val="24"/>
              </w:rPr>
              <w:t>m]</w:t>
            </w:r>
          </w:p>
        </w:tc>
        <w:tc>
          <w:tcPr>
            <w:tcW w:w="1538" w:type="dxa"/>
            <w:shd w:val="clear" w:color="auto" w:fill="auto"/>
          </w:tcPr>
          <w:p w14:paraId="33611A09" w14:textId="77777777" w:rsidR="003762A0" w:rsidRPr="00C23AC8" w:rsidRDefault="003762A0" w:rsidP="00C23AC8">
            <w:pPr>
              <w:pStyle w:val="ListParagraph"/>
              <w:ind w:left="0"/>
              <w:rPr>
                <w:sz w:val="24"/>
                <w:szCs w:val="24"/>
              </w:rPr>
            </w:pPr>
            <w:r w:rsidRPr="00C23AC8">
              <w:rPr>
                <w:sz w:val="24"/>
                <w:szCs w:val="24"/>
              </w:rPr>
              <w:t>Povprečje [</w:t>
            </w:r>
            <w:r w:rsidRPr="00C23AC8">
              <w:rPr>
                <w:rFonts w:ascii="Times New Roman" w:hAnsi="Times New Roman"/>
                <w:sz w:val="24"/>
                <w:szCs w:val="24"/>
              </w:rPr>
              <w:t>µ</w:t>
            </w:r>
            <w:r w:rsidRPr="00C23AC8">
              <w:rPr>
                <w:sz w:val="24"/>
                <w:szCs w:val="24"/>
              </w:rPr>
              <w:t>m]</w:t>
            </w:r>
          </w:p>
        </w:tc>
      </w:tr>
      <w:tr w:rsidR="003762A0" w:rsidRPr="00C23AC8" w14:paraId="0D642B20" w14:textId="77777777" w:rsidTr="00C23AC8">
        <w:trPr>
          <w:trHeight w:val="550"/>
        </w:trPr>
        <w:tc>
          <w:tcPr>
            <w:tcW w:w="1538" w:type="dxa"/>
            <w:shd w:val="clear" w:color="auto" w:fill="auto"/>
          </w:tcPr>
          <w:p w14:paraId="797166E0" w14:textId="77777777" w:rsidR="003762A0" w:rsidRPr="00C23AC8" w:rsidRDefault="00C423E0" w:rsidP="00C23AC8">
            <w:pPr>
              <w:pStyle w:val="ListParagraph"/>
              <w:ind w:left="0"/>
              <w:rPr>
                <w:sz w:val="24"/>
                <w:szCs w:val="24"/>
              </w:rPr>
            </w:pPr>
            <w:r w:rsidRPr="00C23AC8">
              <w:rPr>
                <w:sz w:val="24"/>
                <w:szCs w:val="24"/>
              </w:rPr>
              <w:t>1,5</w:t>
            </w:r>
          </w:p>
        </w:tc>
        <w:tc>
          <w:tcPr>
            <w:tcW w:w="1538" w:type="dxa"/>
            <w:shd w:val="clear" w:color="auto" w:fill="auto"/>
          </w:tcPr>
          <w:p w14:paraId="0E84880E" w14:textId="77777777" w:rsidR="003762A0" w:rsidRPr="00C23AC8" w:rsidRDefault="003762A0" w:rsidP="00C23AC8">
            <w:pPr>
              <w:pStyle w:val="ListParagraph"/>
              <w:ind w:left="0"/>
              <w:rPr>
                <w:sz w:val="24"/>
                <w:szCs w:val="24"/>
              </w:rPr>
            </w:pPr>
          </w:p>
        </w:tc>
      </w:tr>
      <w:tr w:rsidR="003762A0" w:rsidRPr="00C23AC8" w14:paraId="555348DD" w14:textId="77777777" w:rsidTr="00C23AC8">
        <w:trPr>
          <w:trHeight w:val="550"/>
        </w:trPr>
        <w:tc>
          <w:tcPr>
            <w:tcW w:w="1538" w:type="dxa"/>
            <w:shd w:val="clear" w:color="auto" w:fill="auto"/>
          </w:tcPr>
          <w:p w14:paraId="56D71A47" w14:textId="77777777" w:rsidR="003762A0" w:rsidRPr="00C23AC8" w:rsidRDefault="00C423E0" w:rsidP="00C23AC8">
            <w:pPr>
              <w:pStyle w:val="ListParagraph"/>
              <w:ind w:left="0"/>
              <w:rPr>
                <w:sz w:val="24"/>
                <w:szCs w:val="24"/>
              </w:rPr>
            </w:pPr>
            <w:r w:rsidRPr="00C23AC8">
              <w:rPr>
                <w:sz w:val="24"/>
                <w:szCs w:val="24"/>
              </w:rPr>
              <w:t>1</w:t>
            </w:r>
          </w:p>
        </w:tc>
        <w:tc>
          <w:tcPr>
            <w:tcW w:w="1538" w:type="dxa"/>
            <w:shd w:val="clear" w:color="auto" w:fill="auto"/>
          </w:tcPr>
          <w:p w14:paraId="151803B7" w14:textId="77777777" w:rsidR="003762A0" w:rsidRPr="00C23AC8" w:rsidRDefault="003762A0" w:rsidP="00C23AC8">
            <w:pPr>
              <w:pStyle w:val="ListParagraph"/>
              <w:ind w:left="0"/>
              <w:rPr>
                <w:sz w:val="24"/>
                <w:szCs w:val="24"/>
              </w:rPr>
            </w:pPr>
          </w:p>
        </w:tc>
      </w:tr>
      <w:tr w:rsidR="003762A0" w:rsidRPr="00C23AC8" w14:paraId="5FEA96D8" w14:textId="77777777" w:rsidTr="00C23AC8">
        <w:trPr>
          <w:trHeight w:val="550"/>
        </w:trPr>
        <w:tc>
          <w:tcPr>
            <w:tcW w:w="1538" w:type="dxa"/>
            <w:shd w:val="clear" w:color="auto" w:fill="auto"/>
          </w:tcPr>
          <w:p w14:paraId="771F27C4" w14:textId="77777777" w:rsidR="003762A0" w:rsidRPr="00C23AC8" w:rsidRDefault="00C423E0" w:rsidP="00C23AC8">
            <w:pPr>
              <w:pStyle w:val="ListParagraph"/>
              <w:ind w:left="0"/>
              <w:rPr>
                <w:sz w:val="24"/>
                <w:szCs w:val="24"/>
              </w:rPr>
            </w:pPr>
            <w:r w:rsidRPr="00C23AC8">
              <w:rPr>
                <w:sz w:val="24"/>
                <w:szCs w:val="24"/>
              </w:rPr>
              <w:t>1</w:t>
            </w:r>
          </w:p>
        </w:tc>
        <w:tc>
          <w:tcPr>
            <w:tcW w:w="1538" w:type="dxa"/>
            <w:shd w:val="clear" w:color="auto" w:fill="auto"/>
          </w:tcPr>
          <w:p w14:paraId="0145701C" w14:textId="77777777" w:rsidR="003762A0" w:rsidRPr="00C23AC8" w:rsidRDefault="00C423E0" w:rsidP="00C23AC8">
            <w:pPr>
              <w:pStyle w:val="ListParagraph"/>
              <w:ind w:left="0"/>
              <w:jc w:val="right"/>
              <w:rPr>
                <w:sz w:val="24"/>
                <w:szCs w:val="24"/>
              </w:rPr>
            </w:pPr>
            <w:r w:rsidRPr="00C23AC8">
              <w:rPr>
                <w:sz w:val="24"/>
                <w:szCs w:val="24"/>
              </w:rPr>
              <w:t>1,05</w:t>
            </w:r>
          </w:p>
        </w:tc>
      </w:tr>
      <w:tr w:rsidR="003762A0" w:rsidRPr="00C23AC8" w14:paraId="50FAA74D" w14:textId="77777777" w:rsidTr="00C23AC8">
        <w:trPr>
          <w:trHeight w:val="532"/>
        </w:trPr>
        <w:tc>
          <w:tcPr>
            <w:tcW w:w="1538" w:type="dxa"/>
            <w:shd w:val="clear" w:color="auto" w:fill="auto"/>
          </w:tcPr>
          <w:p w14:paraId="45A9D0E9" w14:textId="77777777" w:rsidR="003762A0" w:rsidRPr="00C23AC8" w:rsidRDefault="00C423E0" w:rsidP="00C23AC8">
            <w:pPr>
              <w:pStyle w:val="ListParagraph"/>
              <w:ind w:left="0"/>
              <w:rPr>
                <w:sz w:val="24"/>
                <w:szCs w:val="24"/>
              </w:rPr>
            </w:pPr>
            <w:r w:rsidRPr="00C23AC8">
              <w:rPr>
                <w:sz w:val="24"/>
                <w:szCs w:val="24"/>
              </w:rPr>
              <w:t>0,5</w:t>
            </w:r>
          </w:p>
        </w:tc>
        <w:tc>
          <w:tcPr>
            <w:tcW w:w="1538" w:type="dxa"/>
            <w:shd w:val="clear" w:color="auto" w:fill="auto"/>
          </w:tcPr>
          <w:p w14:paraId="1EC043ED" w14:textId="77777777" w:rsidR="003762A0" w:rsidRPr="00C23AC8" w:rsidRDefault="003762A0" w:rsidP="00C23AC8">
            <w:pPr>
              <w:pStyle w:val="ListParagraph"/>
              <w:ind w:left="0"/>
              <w:rPr>
                <w:sz w:val="24"/>
                <w:szCs w:val="24"/>
              </w:rPr>
            </w:pPr>
          </w:p>
        </w:tc>
      </w:tr>
      <w:tr w:rsidR="003762A0" w:rsidRPr="00C23AC8" w14:paraId="51FD3F62" w14:textId="77777777" w:rsidTr="00C23AC8">
        <w:trPr>
          <w:trHeight w:val="567"/>
        </w:trPr>
        <w:tc>
          <w:tcPr>
            <w:tcW w:w="1538" w:type="dxa"/>
            <w:shd w:val="clear" w:color="auto" w:fill="auto"/>
          </w:tcPr>
          <w:p w14:paraId="3AF10466" w14:textId="77777777" w:rsidR="003762A0" w:rsidRPr="00C23AC8" w:rsidRDefault="00C423E0" w:rsidP="00C23AC8">
            <w:pPr>
              <w:pStyle w:val="ListParagraph"/>
              <w:ind w:left="0"/>
              <w:rPr>
                <w:sz w:val="24"/>
                <w:szCs w:val="24"/>
              </w:rPr>
            </w:pPr>
            <w:r w:rsidRPr="00C23AC8">
              <w:rPr>
                <w:sz w:val="24"/>
                <w:szCs w:val="24"/>
              </w:rPr>
              <w:t>1,25</w:t>
            </w:r>
          </w:p>
        </w:tc>
        <w:tc>
          <w:tcPr>
            <w:tcW w:w="1538" w:type="dxa"/>
            <w:shd w:val="clear" w:color="auto" w:fill="auto"/>
          </w:tcPr>
          <w:p w14:paraId="4B428536" w14:textId="77777777" w:rsidR="003762A0" w:rsidRPr="00C23AC8" w:rsidRDefault="003762A0" w:rsidP="00C23AC8">
            <w:pPr>
              <w:pStyle w:val="ListParagraph"/>
              <w:ind w:left="0"/>
              <w:rPr>
                <w:sz w:val="24"/>
                <w:szCs w:val="24"/>
              </w:rPr>
            </w:pPr>
          </w:p>
        </w:tc>
      </w:tr>
    </w:tbl>
    <w:p w14:paraId="7B75797A" w14:textId="77777777" w:rsidR="003762A0" w:rsidRPr="003762A0" w:rsidRDefault="003762A0" w:rsidP="003762A0">
      <w:pPr>
        <w:pStyle w:val="ListParagraph"/>
        <w:rPr>
          <w:sz w:val="24"/>
          <w:szCs w:val="24"/>
        </w:rPr>
      </w:pPr>
    </w:p>
    <w:p w14:paraId="64C22638" w14:textId="77777777" w:rsidR="003762A0" w:rsidRDefault="00C423E0" w:rsidP="00C423E0">
      <w:pPr>
        <w:pStyle w:val="ListParagraph"/>
        <w:numPr>
          <w:ilvl w:val="0"/>
          <w:numId w:val="2"/>
        </w:numPr>
        <w:rPr>
          <w:sz w:val="24"/>
          <w:szCs w:val="24"/>
        </w:rPr>
      </w:pPr>
      <w:r>
        <w:rPr>
          <w:sz w:val="24"/>
          <w:szCs w:val="24"/>
        </w:rPr>
        <w:t>Ocetnokislinske bakterije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538"/>
      </w:tblGrid>
      <w:tr w:rsidR="00C423E0" w:rsidRPr="00C23AC8" w14:paraId="09C5B029" w14:textId="77777777" w:rsidTr="00C23AC8">
        <w:trPr>
          <w:trHeight w:val="532"/>
        </w:trPr>
        <w:tc>
          <w:tcPr>
            <w:tcW w:w="1538" w:type="dxa"/>
            <w:shd w:val="clear" w:color="auto" w:fill="auto"/>
          </w:tcPr>
          <w:p w14:paraId="07411793" w14:textId="77777777" w:rsidR="00C423E0" w:rsidRPr="00C23AC8" w:rsidRDefault="00C423E0" w:rsidP="00C23AC8">
            <w:pPr>
              <w:pStyle w:val="ListParagraph"/>
              <w:ind w:left="0"/>
              <w:rPr>
                <w:sz w:val="24"/>
                <w:szCs w:val="24"/>
              </w:rPr>
            </w:pPr>
            <w:r w:rsidRPr="00C23AC8">
              <w:rPr>
                <w:sz w:val="24"/>
                <w:szCs w:val="24"/>
              </w:rPr>
              <w:t>Velikosti [</w:t>
            </w:r>
            <w:r w:rsidRPr="00C23AC8">
              <w:rPr>
                <w:rFonts w:ascii="Times New Roman" w:hAnsi="Times New Roman"/>
                <w:sz w:val="24"/>
                <w:szCs w:val="24"/>
              </w:rPr>
              <w:t>µ</w:t>
            </w:r>
            <w:r w:rsidRPr="00C23AC8">
              <w:rPr>
                <w:sz w:val="24"/>
                <w:szCs w:val="24"/>
              </w:rPr>
              <w:t>m]</w:t>
            </w:r>
          </w:p>
        </w:tc>
        <w:tc>
          <w:tcPr>
            <w:tcW w:w="1538" w:type="dxa"/>
            <w:shd w:val="clear" w:color="auto" w:fill="auto"/>
          </w:tcPr>
          <w:p w14:paraId="67322516" w14:textId="77777777" w:rsidR="00C423E0" w:rsidRPr="00C23AC8" w:rsidRDefault="00C423E0" w:rsidP="00C23AC8">
            <w:pPr>
              <w:pStyle w:val="ListParagraph"/>
              <w:ind w:left="0"/>
              <w:rPr>
                <w:sz w:val="24"/>
                <w:szCs w:val="24"/>
              </w:rPr>
            </w:pPr>
            <w:r w:rsidRPr="00C23AC8">
              <w:rPr>
                <w:sz w:val="24"/>
                <w:szCs w:val="24"/>
              </w:rPr>
              <w:t>Povprečje [</w:t>
            </w:r>
            <w:r w:rsidRPr="00C23AC8">
              <w:rPr>
                <w:rFonts w:ascii="Times New Roman" w:hAnsi="Times New Roman"/>
                <w:sz w:val="24"/>
                <w:szCs w:val="24"/>
              </w:rPr>
              <w:t>µ</w:t>
            </w:r>
            <w:r w:rsidRPr="00C23AC8">
              <w:rPr>
                <w:sz w:val="24"/>
                <w:szCs w:val="24"/>
              </w:rPr>
              <w:t>m]</w:t>
            </w:r>
          </w:p>
        </w:tc>
      </w:tr>
      <w:tr w:rsidR="00C423E0" w:rsidRPr="00C23AC8" w14:paraId="0D307A4D" w14:textId="77777777" w:rsidTr="00C23AC8">
        <w:trPr>
          <w:trHeight w:val="550"/>
        </w:trPr>
        <w:tc>
          <w:tcPr>
            <w:tcW w:w="1538" w:type="dxa"/>
            <w:shd w:val="clear" w:color="auto" w:fill="auto"/>
          </w:tcPr>
          <w:p w14:paraId="0003CF58" w14:textId="77777777" w:rsidR="00C423E0" w:rsidRPr="00C23AC8" w:rsidRDefault="00C423E0" w:rsidP="00C23AC8">
            <w:pPr>
              <w:pStyle w:val="ListParagraph"/>
              <w:ind w:left="0"/>
              <w:rPr>
                <w:sz w:val="24"/>
                <w:szCs w:val="24"/>
              </w:rPr>
            </w:pPr>
            <w:r w:rsidRPr="00C23AC8">
              <w:rPr>
                <w:sz w:val="24"/>
                <w:szCs w:val="24"/>
              </w:rPr>
              <w:t>1,75</w:t>
            </w:r>
          </w:p>
        </w:tc>
        <w:tc>
          <w:tcPr>
            <w:tcW w:w="1538" w:type="dxa"/>
            <w:shd w:val="clear" w:color="auto" w:fill="auto"/>
          </w:tcPr>
          <w:p w14:paraId="2D360A28" w14:textId="77777777" w:rsidR="00C423E0" w:rsidRPr="00C23AC8" w:rsidRDefault="00C423E0" w:rsidP="00C23AC8">
            <w:pPr>
              <w:pStyle w:val="ListParagraph"/>
              <w:ind w:left="0"/>
              <w:rPr>
                <w:sz w:val="24"/>
                <w:szCs w:val="24"/>
              </w:rPr>
            </w:pPr>
          </w:p>
        </w:tc>
      </w:tr>
      <w:tr w:rsidR="00C423E0" w:rsidRPr="00C23AC8" w14:paraId="3E79D815" w14:textId="77777777" w:rsidTr="00C23AC8">
        <w:trPr>
          <w:trHeight w:val="550"/>
        </w:trPr>
        <w:tc>
          <w:tcPr>
            <w:tcW w:w="1538" w:type="dxa"/>
            <w:shd w:val="clear" w:color="auto" w:fill="auto"/>
          </w:tcPr>
          <w:p w14:paraId="17D08E24" w14:textId="77777777" w:rsidR="00C423E0" w:rsidRPr="00C23AC8" w:rsidRDefault="00C423E0" w:rsidP="00C23AC8">
            <w:pPr>
              <w:pStyle w:val="ListParagraph"/>
              <w:ind w:left="0"/>
              <w:rPr>
                <w:sz w:val="24"/>
                <w:szCs w:val="24"/>
              </w:rPr>
            </w:pPr>
            <w:r w:rsidRPr="00C23AC8">
              <w:rPr>
                <w:sz w:val="24"/>
                <w:szCs w:val="24"/>
              </w:rPr>
              <w:t>2,5</w:t>
            </w:r>
          </w:p>
        </w:tc>
        <w:tc>
          <w:tcPr>
            <w:tcW w:w="1538" w:type="dxa"/>
            <w:shd w:val="clear" w:color="auto" w:fill="auto"/>
          </w:tcPr>
          <w:p w14:paraId="36E9B2B7" w14:textId="77777777" w:rsidR="00C423E0" w:rsidRPr="00C23AC8" w:rsidRDefault="00C423E0" w:rsidP="00C23AC8">
            <w:pPr>
              <w:pStyle w:val="ListParagraph"/>
              <w:ind w:left="0"/>
              <w:rPr>
                <w:sz w:val="24"/>
                <w:szCs w:val="24"/>
              </w:rPr>
            </w:pPr>
          </w:p>
        </w:tc>
      </w:tr>
      <w:tr w:rsidR="00C423E0" w:rsidRPr="00C23AC8" w14:paraId="1BD26EAA" w14:textId="77777777" w:rsidTr="00C23AC8">
        <w:trPr>
          <w:trHeight w:val="550"/>
        </w:trPr>
        <w:tc>
          <w:tcPr>
            <w:tcW w:w="1538" w:type="dxa"/>
            <w:shd w:val="clear" w:color="auto" w:fill="auto"/>
          </w:tcPr>
          <w:p w14:paraId="63636542" w14:textId="77777777" w:rsidR="00C423E0" w:rsidRPr="00C23AC8" w:rsidRDefault="00C423E0" w:rsidP="00C23AC8">
            <w:pPr>
              <w:pStyle w:val="ListParagraph"/>
              <w:ind w:left="0"/>
              <w:rPr>
                <w:sz w:val="24"/>
                <w:szCs w:val="24"/>
              </w:rPr>
            </w:pPr>
            <w:r w:rsidRPr="00C23AC8">
              <w:rPr>
                <w:sz w:val="24"/>
                <w:szCs w:val="24"/>
              </w:rPr>
              <w:t>2,25</w:t>
            </w:r>
          </w:p>
        </w:tc>
        <w:tc>
          <w:tcPr>
            <w:tcW w:w="1538" w:type="dxa"/>
            <w:shd w:val="clear" w:color="auto" w:fill="auto"/>
          </w:tcPr>
          <w:p w14:paraId="773087B0" w14:textId="77777777" w:rsidR="00C423E0" w:rsidRPr="00C23AC8" w:rsidRDefault="00C423E0" w:rsidP="00C23AC8">
            <w:pPr>
              <w:pStyle w:val="ListParagraph"/>
              <w:ind w:left="0"/>
              <w:jc w:val="right"/>
              <w:rPr>
                <w:sz w:val="24"/>
                <w:szCs w:val="24"/>
              </w:rPr>
            </w:pPr>
            <w:r w:rsidRPr="00C23AC8">
              <w:rPr>
                <w:sz w:val="24"/>
                <w:szCs w:val="24"/>
              </w:rPr>
              <w:t>2,5</w:t>
            </w:r>
          </w:p>
        </w:tc>
      </w:tr>
      <w:tr w:rsidR="00C423E0" w:rsidRPr="00C23AC8" w14:paraId="3B3900C4" w14:textId="77777777" w:rsidTr="00C23AC8">
        <w:trPr>
          <w:trHeight w:val="532"/>
        </w:trPr>
        <w:tc>
          <w:tcPr>
            <w:tcW w:w="1538" w:type="dxa"/>
            <w:shd w:val="clear" w:color="auto" w:fill="auto"/>
          </w:tcPr>
          <w:p w14:paraId="72EC2FD2" w14:textId="77777777" w:rsidR="00C423E0" w:rsidRPr="00C23AC8" w:rsidRDefault="00C423E0" w:rsidP="00C23AC8">
            <w:pPr>
              <w:pStyle w:val="ListParagraph"/>
              <w:ind w:left="0"/>
              <w:rPr>
                <w:sz w:val="24"/>
                <w:szCs w:val="24"/>
              </w:rPr>
            </w:pPr>
            <w:r w:rsidRPr="00C23AC8">
              <w:rPr>
                <w:sz w:val="24"/>
                <w:szCs w:val="24"/>
              </w:rPr>
              <w:t>3,25</w:t>
            </w:r>
          </w:p>
        </w:tc>
        <w:tc>
          <w:tcPr>
            <w:tcW w:w="1538" w:type="dxa"/>
            <w:shd w:val="clear" w:color="auto" w:fill="auto"/>
          </w:tcPr>
          <w:p w14:paraId="69F370BD" w14:textId="77777777" w:rsidR="00C423E0" w:rsidRPr="00C23AC8" w:rsidRDefault="00C423E0" w:rsidP="00C23AC8">
            <w:pPr>
              <w:pStyle w:val="ListParagraph"/>
              <w:ind w:left="0"/>
              <w:rPr>
                <w:sz w:val="24"/>
                <w:szCs w:val="24"/>
              </w:rPr>
            </w:pPr>
          </w:p>
        </w:tc>
      </w:tr>
      <w:tr w:rsidR="00C423E0" w:rsidRPr="00C23AC8" w14:paraId="64552C3D" w14:textId="77777777" w:rsidTr="00C23AC8">
        <w:trPr>
          <w:trHeight w:val="567"/>
        </w:trPr>
        <w:tc>
          <w:tcPr>
            <w:tcW w:w="1538" w:type="dxa"/>
            <w:shd w:val="clear" w:color="auto" w:fill="auto"/>
          </w:tcPr>
          <w:p w14:paraId="14DF2D95" w14:textId="77777777" w:rsidR="00C423E0" w:rsidRPr="00C23AC8" w:rsidRDefault="00C423E0" w:rsidP="00C23AC8">
            <w:pPr>
              <w:pStyle w:val="ListParagraph"/>
              <w:ind w:left="0"/>
              <w:rPr>
                <w:sz w:val="24"/>
                <w:szCs w:val="24"/>
              </w:rPr>
            </w:pPr>
            <w:r w:rsidRPr="00C23AC8">
              <w:rPr>
                <w:sz w:val="24"/>
                <w:szCs w:val="24"/>
              </w:rPr>
              <w:t>2,75</w:t>
            </w:r>
          </w:p>
        </w:tc>
        <w:tc>
          <w:tcPr>
            <w:tcW w:w="1538" w:type="dxa"/>
            <w:shd w:val="clear" w:color="auto" w:fill="auto"/>
          </w:tcPr>
          <w:p w14:paraId="50E46074" w14:textId="77777777" w:rsidR="00C423E0" w:rsidRPr="00C23AC8" w:rsidRDefault="00C423E0" w:rsidP="00C23AC8">
            <w:pPr>
              <w:pStyle w:val="ListParagraph"/>
              <w:ind w:left="0"/>
              <w:rPr>
                <w:sz w:val="24"/>
                <w:szCs w:val="24"/>
              </w:rPr>
            </w:pPr>
          </w:p>
        </w:tc>
      </w:tr>
    </w:tbl>
    <w:p w14:paraId="328F01CB" w14:textId="77777777" w:rsidR="00C423E0" w:rsidRDefault="00C423E0" w:rsidP="00C423E0">
      <w:pPr>
        <w:rPr>
          <w:sz w:val="24"/>
          <w:szCs w:val="24"/>
        </w:rPr>
      </w:pPr>
    </w:p>
    <w:p w14:paraId="33449639" w14:textId="77777777" w:rsidR="00C423E0" w:rsidRDefault="00C423E0" w:rsidP="00C423E0">
      <w:pPr>
        <w:rPr>
          <w:sz w:val="24"/>
          <w:szCs w:val="24"/>
        </w:rPr>
      </w:pPr>
    </w:p>
    <w:p w14:paraId="6943DB80" w14:textId="77777777" w:rsidR="00C423E0" w:rsidRDefault="00C423E0" w:rsidP="00C423E0">
      <w:pPr>
        <w:rPr>
          <w:b/>
          <w:sz w:val="24"/>
          <w:szCs w:val="24"/>
        </w:rPr>
      </w:pPr>
      <w:r>
        <w:rPr>
          <w:b/>
          <w:sz w:val="24"/>
          <w:szCs w:val="24"/>
        </w:rPr>
        <w:t>IZRAČUN</w:t>
      </w:r>
    </w:p>
    <w:p w14:paraId="6B48B2AF" w14:textId="77777777" w:rsidR="00C423E0" w:rsidRDefault="00C423E0" w:rsidP="00C423E0">
      <w:pPr>
        <w:rPr>
          <w:sz w:val="24"/>
          <w:szCs w:val="24"/>
        </w:rPr>
      </w:pPr>
      <w:r>
        <w:rPr>
          <w:sz w:val="24"/>
          <w:szCs w:val="24"/>
        </w:rPr>
        <w:t>Ker smo vsa opazovanja izvajali pri 400-kratni povečavi, smo koeficient, ki smo ga potrebovali za pretvorbo števila</w:t>
      </w:r>
      <w:r w:rsidR="00E451F2">
        <w:rPr>
          <w:sz w:val="24"/>
          <w:szCs w:val="24"/>
        </w:rPr>
        <w:t xml:space="preserve"> razdelkov, ki jih zavzema mikroorganizem, prav tako izračunali pri 400-kratni povečavi. Koeficient smo izračunali tako, da smo na mizico mikroskopa postavili objektni mikrometer. Opazili smo, da en razdelek objektnega merila zavzema štiri razdelke okularnega merila. Iz tega je sledila enačba: koeficient</w:t>
      </w:r>
      <w:r w:rsidR="00151978">
        <w:rPr>
          <w:sz w:val="24"/>
          <w:szCs w:val="24"/>
        </w:rPr>
        <w:t xml:space="preserve"> </w:t>
      </w:r>
      <w:r w:rsidR="00E451F2">
        <w:rPr>
          <w:sz w:val="24"/>
          <w:szCs w:val="24"/>
        </w:rPr>
        <w:t>= 1</w:t>
      </w:r>
      <w:r w:rsidR="00151978">
        <w:rPr>
          <w:sz w:val="24"/>
          <w:szCs w:val="24"/>
        </w:rPr>
        <w:t xml:space="preserve"> </w:t>
      </w:r>
      <w:r w:rsidR="00E451F2">
        <w:rPr>
          <w:sz w:val="24"/>
          <w:szCs w:val="24"/>
        </w:rPr>
        <w:t xml:space="preserve">x 10 </w:t>
      </w:r>
      <w:r w:rsidR="00E451F2">
        <w:rPr>
          <w:rFonts w:ascii="Times New Roman" w:hAnsi="Times New Roman"/>
          <w:sz w:val="24"/>
          <w:szCs w:val="24"/>
        </w:rPr>
        <w:t>µ</w:t>
      </w:r>
      <w:r w:rsidR="00E451F2">
        <w:rPr>
          <w:sz w:val="24"/>
          <w:szCs w:val="24"/>
        </w:rPr>
        <w:t>m</w:t>
      </w:r>
      <w:r w:rsidR="00151978">
        <w:rPr>
          <w:sz w:val="24"/>
          <w:szCs w:val="24"/>
        </w:rPr>
        <w:t xml:space="preserve"> </w:t>
      </w:r>
      <w:r w:rsidR="00E451F2">
        <w:rPr>
          <w:sz w:val="24"/>
          <w:szCs w:val="24"/>
        </w:rPr>
        <w:t xml:space="preserve">/ 4= 2,5 </w:t>
      </w:r>
      <w:r w:rsidR="00E451F2">
        <w:rPr>
          <w:rFonts w:ascii="Times New Roman" w:hAnsi="Times New Roman"/>
          <w:sz w:val="24"/>
          <w:szCs w:val="24"/>
        </w:rPr>
        <w:t>µ</w:t>
      </w:r>
      <w:r w:rsidR="00E451F2">
        <w:rPr>
          <w:sz w:val="24"/>
          <w:szCs w:val="24"/>
        </w:rPr>
        <w:t>m. Pri merjenju mikroorganizmov pri 400-kratni povečavi smo izmerili, koliko razdelkov ta zaseda</w:t>
      </w:r>
      <w:r w:rsidR="00151978">
        <w:rPr>
          <w:sz w:val="24"/>
          <w:szCs w:val="24"/>
        </w:rPr>
        <w:t>,</w:t>
      </w:r>
      <w:r w:rsidR="00E451F2">
        <w:rPr>
          <w:sz w:val="24"/>
          <w:szCs w:val="24"/>
        </w:rPr>
        <w:t xml:space="preserve"> in to pomnožili s koeficientom </w:t>
      </w:r>
      <w:r w:rsidR="00151978">
        <w:rPr>
          <w:sz w:val="24"/>
          <w:szCs w:val="24"/>
        </w:rPr>
        <w:t>ter</w:t>
      </w:r>
      <w:r w:rsidR="00E451F2">
        <w:rPr>
          <w:sz w:val="24"/>
          <w:szCs w:val="24"/>
        </w:rPr>
        <w:t xml:space="preserve"> dobili velikost mikroorganizma.</w:t>
      </w:r>
    </w:p>
    <w:p w14:paraId="5EFBE712" w14:textId="77777777" w:rsidR="00E451F2" w:rsidRDefault="00AA46D1" w:rsidP="00C423E0">
      <w:pPr>
        <w:rPr>
          <w:b/>
          <w:sz w:val="24"/>
          <w:szCs w:val="24"/>
        </w:rPr>
      </w:pPr>
      <w:r w:rsidRPr="00AA46D1">
        <w:rPr>
          <w:b/>
          <w:sz w:val="24"/>
          <w:szCs w:val="24"/>
        </w:rPr>
        <w:t xml:space="preserve">REZULTATI </w:t>
      </w:r>
    </w:p>
    <w:p w14:paraId="00DC955B" w14:textId="77777777" w:rsidR="00871E4C" w:rsidRDefault="00611CDB" w:rsidP="00611CDB">
      <w:pPr>
        <w:pStyle w:val="ListParagraph"/>
        <w:numPr>
          <w:ilvl w:val="0"/>
          <w:numId w:val="3"/>
        </w:numPr>
        <w:rPr>
          <w:sz w:val="24"/>
          <w:szCs w:val="24"/>
        </w:rPr>
      </w:pPr>
      <w:r>
        <w:rPr>
          <w:sz w:val="24"/>
          <w:szCs w:val="24"/>
        </w:rPr>
        <w:t>Glive kvasovke</w:t>
      </w:r>
    </w:p>
    <w:p w14:paraId="295A622E" w14:textId="77777777" w:rsidR="00611CDB" w:rsidRDefault="003C1677" w:rsidP="00611CDB">
      <w:pPr>
        <w:pStyle w:val="ListParagraph"/>
        <w:rPr>
          <w:sz w:val="24"/>
          <w:szCs w:val="24"/>
        </w:rPr>
      </w:pPr>
      <w:r>
        <w:rPr>
          <w:noProof/>
          <w:sz w:val="24"/>
          <w:szCs w:val="24"/>
          <w:lang w:eastAsia="sl-SI"/>
        </w:rPr>
        <w:pict w14:anchorId="2ED34087">
          <v:oval id="_x0000_s1026" style="position:absolute;left:0;text-align:left;margin-left:38.8pt;margin-top:11.05pt;width:170.1pt;height:170.1pt;z-index:251654144"/>
        </w:pict>
      </w:r>
    </w:p>
    <w:p w14:paraId="0B75594E" w14:textId="77777777" w:rsidR="00611CDB" w:rsidRPr="00611CDB" w:rsidRDefault="00611CDB" w:rsidP="00611CDB"/>
    <w:p w14:paraId="2FEFB51B" w14:textId="77777777" w:rsidR="00611CDB" w:rsidRPr="00611CDB" w:rsidRDefault="00611CDB" w:rsidP="00611CDB"/>
    <w:p w14:paraId="1A038BA3" w14:textId="77777777" w:rsidR="00611CDB" w:rsidRPr="00611CDB" w:rsidRDefault="00611CDB" w:rsidP="00611CDB"/>
    <w:p w14:paraId="1510BE9A" w14:textId="77777777" w:rsidR="00611CDB" w:rsidRPr="00611CDB" w:rsidRDefault="00611CDB" w:rsidP="00611CDB"/>
    <w:p w14:paraId="3E6CD5A0" w14:textId="77777777" w:rsidR="00611CDB" w:rsidRDefault="00611CDB" w:rsidP="00611CDB"/>
    <w:p w14:paraId="704C3BBE" w14:textId="77777777" w:rsidR="00611CDB" w:rsidRDefault="00611CDB" w:rsidP="00611CDB">
      <w:pPr>
        <w:jc w:val="center"/>
      </w:pPr>
    </w:p>
    <w:p w14:paraId="379CDDA9" w14:textId="77777777" w:rsidR="00611CDB" w:rsidRDefault="003C1677" w:rsidP="00611CDB">
      <w:r>
        <w:rPr>
          <w:noProof/>
        </w:rPr>
        <w:pict w14:anchorId="795F3CE7">
          <v:shapetype id="_x0000_t202" coordsize="21600,21600" o:spt="202" path="m,l,21600r21600,l21600,xe">
            <v:stroke joinstyle="miter"/>
            <v:path gradientshapeok="t" o:connecttype="rect"/>
          </v:shapetype>
          <v:shape id="_x0000_s1031" type="#_x0000_t202" style="position:absolute;margin-left:96.45pt;margin-top:12.4pt;width:57.95pt;height:26.8pt;z-index:251658240;mso-width-relative:margin;mso-height-relative:margin">
            <v:textbox>
              <w:txbxContent>
                <w:p w14:paraId="7AC7ABC1" w14:textId="77777777" w:rsidR="00611CDB" w:rsidRPr="00611CDB" w:rsidRDefault="00611CDB">
                  <w:pPr>
                    <w:rPr>
                      <w:sz w:val="32"/>
                      <w:szCs w:val="32"/>
                    </w:rPr>
                  </w:pPr>
                  <w:r>
                    <w:rPr>
                      <w:sz w:val="32"/>
                      <w:szCs w:val="32"/>
                    </w:rPr>
                    <w:t>1000x</w:t>
                  </w:r>
                </w:p>
              </w:txbxContent>
            </v:textbox>
          </v:shape>
        </w:pict>
      </w:r>
    </w:p>
    <w:p w14:paraId="17F07D21" w14:textId="77777777" w:rsidR="00611CDB" w:rsidRDefault="00611CDB" w:rsidP="00611CDB"/>
    <w:p w14:paraId="7FFD2191" w14:textId="77777777" w:rsidR="00611CDB" w:rsidRDefault="00611CDB" w:rsidP="00611CDB"/>
    <w:p w14:paraId="2CFDBBED" w14:textId="77777777" w:rsidR="00611CDB" w:rsidRDefault="00611CDB" w:rsidP="00611CDB">
      <w:pPr>
        <w:pStyle w:val="ListParagraph"/>
        <w:numPr>
          <w:ilvl w:val="0"/>
          <w:numId w:val="3"/>
        </w:numPr>
        <w:rPr>
          <w:sz w:val="24"/>
          <w:szCs w:val="24"/>
        </w:rPr>
      </w:pPr>
      <w:r w:rsidRPr="00611CDB">
        <w:rPr>
          <w:sz w:val="24"/>
          <w:szCs w:val="24"/>
        </w:rPr>
        <w:t xml:space="preserve">Mlečnokislinske </w:t>
      </w:r>
      <w:r>
        <w:rPr>
          <w:sz w:val="24"/>
          <w:szCs w:val="24"/>
        </w:rPr>
        <w:t>bakterije v Linex</w:t>
      </w:r>
      <w:r w:rsidR="00151978">
        <w:rPr>
          <w:sz w:val="24"/>
          <w:szCs w:val="24"/>
        </w:rPr>
        <w:t>-u</w:t>
      </w:r>
    </w:p>
    <w:p w14:paraId="1D1F3D81" w14:textId="77777777" w:rsidR="00611CDB" w:rsidRDefault="003C1677" w:rsidP="00611CDB">
      <w:pPr>
        <w:pStyle w:val="ListParagraph"/>
        <w:rPr>
          <w:sz w:val="24"/>
          <w:szCs w:val="24"/>
        </w:rPr>
      </w:pPr>
      <w:r>
        <w:rPr>
          <w:noProof/>
          <w:sz w:val="24"/>
          <w:szCs w:val="24"/>
          <w:lang w:eastAsia="sl-SI"/>
        </w:rPr>
        <w:pict w14:anchorId="55B05D28">
          <v:oval id="_x0000_s1027" style="position:absolute;left:0;text-align:left;margin-left:45.8pt;margin-top:12.2pt;width:170.1pt;height:170.1pt;z-index:251655168"/>
        </w:pict>
      </w:r>
    </w:p>
    <w:p w14:paraId="52873F80" w14:textId="77777777" w:rsidR="00611CDB" w:rsidRPr="00611CDB" w:rsidRDefault="00611CDB" w:rsidP="00611CDB"/>
    <w:p w14:paraId="299BEFD6" w14:textId="77777777" w:rsidR="00611CDB" w:rsidRPr="00611CDB" w:rsidRDefault="00611CDB" w:rsidP="00611CDB"/>
    <w:p w14:paraId="5E4CB284" w14:textId="77777777" w:rsidR="00611CDB" w:rsidRPr="00611CDB" w:rsidRDefault="00611CDB" w:rsidP="00611CDB"/>
    <w:p w14:paraId="3F69609F" w14:textId="77777777" w:rsidR="00611CDB" w:rsidRPr="00611CDB" w:rsidRDefault="00611CDB" w:rsidP="00611CDB"/>
    <w:p w14:paraId="48AC9877" w14:textId="77777777" w:rsidR="00611CDB" w:rsidRDefault="00611CDB" w:rsidP="00611CDB"/>
    <w:p w14:paraId="2061EBDE" w14:textId="77777777" w:rsidR="00611CDB" w:rsidRDefault="00611CDB" w:rsidP="00611CDB">
      <w:pPr>
        <w:tabs>
          <w:tab w:val="left" w:pos="5844"/>
        </w:tabs>
      </w:pPr>
      <w:r>
        <w:tab/>
      </w:r>
    </w:p>
    <w:p w14:paraId="67A266EF" w14:textId="77777777" w:rsidR="00611CDB" w:rsidRDefault="003C1677">
      <w:pPr>
        <w:spacing w:after="0" w:line="240" w:lineRule="auto"/>
        <w:ind w:left="340" w:hanging="544"/>
      </w:pPr>
      <w:r>
        <w:rPr>
          <w:noProof/>
        </w:rPr>
        <w:pict w14:anchorId="69F2AF74">
          <v:shape id="_x0000_s1032" type="#_x0000_t202" style="position:absolute;left:0;text-align:left;margin-left:106.55pt;margin-top:17.7pt;width:47.85pt;height:25.95pt;z-index:251659264;mso-width-relative:margin;mso-height-relative:margin">
            <v:textbox>
              <w:txbxContent>
                <w:p w14:paraId="16BEFB6B" w14:textId="77777777" w:rsidR="00611CDB" w:rsidRPr="00611CDB" w:rsidRDefault="00611CDB">
                  <w:pPr>
                    <w:rPr>
                      <w:sz w:val="32"/>
                      <w:szCs w:val="32"/>
                    </w:rPr>
                  </w:pPr>
                  <w:r w:rsidRPr="00611CDB">
                    <w:rPr>
                      <w:sz w:val="32"/>
                      <w:szCs w:val="32"/>
                    </w:rPr>
                    <w:t>400x</w:t>
                  </w:r>
                </w:p>
              </w:txbxContent>
            </v:textbox>
          </v:shape>
        </w:pict>
      </w:r>
      <w:r w:rsidR="00611CDB">
        <w:br w:type="page"/>
      </w:r>
    </w:p>
    <w:p w14:paraId="5C53BD02" w14:textId="77777777" w:rsidR="00611CDB" w:rsidRDefault="00611CDB" w:rsidP="00611CDB">
      <w:pPr>
        <w:pStyle w:val="ListParagraph"/>
        <w:numPr>
          <w:ilvl w:val="0"/>
          <w:numId w:val="3"/>
        </w:numPr>
        <w:tabs>
          <w:tab w:val="left" w:pos="5844"/>
        </w:tabs>
        <w:rPr>
          <w:sz w:val="24"/>
          <w:szCs w:val="24"/>
        </w:rPr>
      </w:pPr>
      <w:r w:rsidRPr="00611CDB">
        <w:rPr>
          <w:sz w:val="24"/>
          <w:szCs w:val="24"/>
        </w:rPr>
        <w:t xml:space="preserve">Mlečnokislinske </w:t>
      </w:r>
      <w:r>
        <w:rPr>
          <w:sz w:val="24"/>
          <w:szCs w:val="24"/>
        </w:rPr>
        <w:t>bakterije v jogurtu</w:t>
      </w:r>
    </w:p>
    <w:p w14:paraId="1386DBEF" w14:textId="77777777" w:rsidR="00611CDB" w:rsidRDefault="003C1677" w:rsidP="00611CDB">
      <w:pPr>
        <w:pStyle w:val="ListParagraph"/>
        <w:tabs>
          <w:tab w:val="left" w:pos="5844"/>
        </w:tabs>
        <w:rPr>
          <w:sz w:val="24"/>
          <w:szCs w:val="24"/>
        </w:rPr>
      </w:pPr>
      <w:r>
        <w:rPr>
          <w:noProof/>
          <w:sz w:val="24"/>
          <w:szCs w:val="24"/>
          <w:lang w:eastAsia="sl-SI"/>
        </w:rPr>
        <w:pict w14:anchorId="1E41F2DF">
          <v:oval id="_x0000_s1028" style="position:absolute;left:0;text-align:left;margin-left:44.1pt;margin-top:13pt;width:170.1pt;height:170.1pt;z-index:251656192"/>
        </w:pict>
      </w:r>
    </w:p>
    <w:p w14:paraId="37B00A02" w14:textId="77777777" w:rsidR="00611CDB" w:rsidRPr="00611CDB" w:rsidRDefault="00611CDB" w:rsidP="00611CDB"/>
    <w:p w14:paraId="777CD2AE" w14:textId="77777777" w:rsidR="00611CDB" w:rsidRPr="00611CDB" w:rsidRDefault="00611CDB" w:rsidP="00611CDB"/>
    <w:p w14:paraId="0AAB42E4" w14:textId="77777777" w:rsidR="00611CDB" w:rsidRPr="00611CDB" w:rsidRDefault="00611CDB" w:rsidP="00611CDB"/>
    <w:p w14:paraId="6731EB09" w14:textId="77777777" w:rsidR="00611CDB" w:rsidRPr="00611CDB" w:rsidRDefault="00611CDB" w:rsidP="00611CDB"/>
    <w:p w14:paraId="011299AE" w14:textId="77777777" w:rsidR="00611CDB" w:rsidRPr="00611CDB" w:rsidRDefault="00611CDB" w:rsidP="00611CDB"/>
    <w:p w14:paraId="419E60C8" w14:textId="77777777" w:rsidR="00611CDB" w:rsidRPr="00611CDB" w:rsidRDefault="00611CDB" w:rsidP="00611CDB"/>
    <w:p w14:paraId="73F3B7D0" w14:textId="77777777" w:rsidR="00611CDB" w:rsidRDefault="003C1677" w:rsidP="00611CDB">
      <w:r>
        <w:rPr>
          <w:noProof/>
        </w:rPr>
        <w:pict w14:anchorId="630F26E8">
          <v:shape id="_x0000_s1033" type="#_x0000_t202" style="position:absolute;margin-left:106.95pt;margin-top:16.6pt;width:47.2pt;height:28.75pt;z-index:251660288;mso-width-relative:margin;mso-height-relative:margin">
            <v:textbox>
              <w:txbxContent>
                <w:p w14:paraId="59C59AB7" w14:textId="77777777" w:rsidR="00611CDB" w:rsidRPr="00611CDB" w:rsidRDefault="00611CDB">
                  <w:pPr>
                    <w:rPr>
                      <w:sz w:val="32"/>
                      <w:szCs w:val="32"/>
                    </w:rPr>
                  </w:pPr>
                  <w:r>
                    <w:rPr>
                      <w:sz w:val="32"/>
                      <w:szCs w:val="32"/>
                    </w:rPr>
                    <w:t>400x</w:t>
                  </w:r>
                </w:p>
              </w:txbxContent>
            </v:textbox>
          </v:shape>
        </w:pict>
      </w:r>
    </w:p>
    <w:p w14:paraId="67DFA617" w14:textId="77777777" w:rsidR="00611CDB" w:rsidRDefault="00611CDB" w:rsidP="00611CDB"/>
    <w:p w14:paraId="09F3A031" w14:textId="77777777" w:rsidR="00611CDB" w:rsidRDefault="00611CDB" w:rsidP="00611CDB"/>
    <w:p w14:paraId="6255377D" w14:textId="77777777" w:rsidR="00611CDB" w:rsidRDefault="00611CDB" w:rsidP="00611CDB">
      <w:pPr>
        <w:pStyle w:val="ListParagraph"/>
        <w:numPr>
          <w:ilvl w:val="0"/>
          <w:numId w:val="3"/>
        </w:numPr>
        <w:tabs>
          <w:tab w:val="left" w:pos="938"/>
        </w:tabs>
        <w:rPr>
          <w:sz w:val="24"/>
          <w:szCs w:val="24"/>
        </w:rPr>
      </w:pPr>
      <w:r w:rsidRPr="00611CDB">
        <w:rPr>
          <w:sz w:val="24"/>
          <w:szCs w:val="24"/>
        </w:rPr>
        <w:t>Ocetnokislinske bakterije</w:t>
      </w:r>
    </w:p>
    <w:p w14:paraId="7A3E9F62" w14:textId="77777777" w:rsidR="00611CDB" w:rsidRDefault="003C1677" w:rsidP="00611CDB">
      <w:pPr>
        <w:pStyle w:val="ListParagraph"/>
        <w:tabs>
          <w:tab w:val="left" w:pos="938"/>
        </w:tabs>
        <w:rPr>
          <w:sz w:val="24"/>
          <w:szCs w:val="24"/>
        </w:rPr>
      </w:pPr>
      <w:r>
        <w:rPr>
          <w:noProof/>
          <w:sz w:val="24"/>
          <w:szCs w:val="24"/>
        </w:rPr>
        <w:pict w14:anchorId="57548093">
          <v:shape id="_x0000_s1034" type="#_x0000_t202" style="position:absolute;left:0;text-align:left;margin-left:105.45pt;margin-top:190.55pt;width:48.7pt;height:28.05pt;z-index:251661312;mso-width-relative:margin;mso-height-relative:margin">
            <v:textbox>
              <w:txbxContent>
                <w:p w14:paraId="3C771F9A" w14:textId="77777777" w:rsidR="00611CDB" w:rsidRPr="00611CDB" w:rsidRDefault="00611CDB">
                  <w:pPr>
                    <w:rPr>
                      <w:sz w:val="32"/>
                      <w:szCs w:val="32"/>
                    </w:rPr>
                  </w:pPr>
                  <w:r>
                    <w:rPr>
                      <w:sz w:val="32"/>
                      <w:szCs w:val="32"/>
                    </w:rPr>
                    <w:t>400x</w:t>
                  </w:r>
                </w:p>
              </w:txbxContent>
            </v:textbox>
          </v:shape>
        </w:pict>
      </w:r>
      <w:r>
        <w:rPr>
          <w:noProof/>
          <w:sz w:val="24"/>
          <w:szCs w:val="24"/>
          <w:lang w:eastAsia="sl-SI"/>
        </w:rPr>
        <w:pict w14:anchorId="5FD56FA0">
          <v:oval id="_x0000_s1029" style="position:absolute;left:0;text-align:left;margin-left:44.1pt;margin-top:9.15pt;width:170.1pt;height:170.1pt;z-index:251657216"/>
        </w:pict>
      </w:r>
    </w:p>
    <w:p w14:paraId="4F755ECC" w14:textId="77777777" w:rsidR="00611CDB" w:rsidRPr="00611CDB" w:rsidRDefault="00611CDB" w:rsidP="00611CDB"/>
    <w:p w14:paraId="64C29D09" w14:textId="77777777" w:rsidR="00611CDB" w:rsidRPr="00611CDB" w:rsidRDefault="00611CDB" w:rsidP="00611CDB"/>
    <w:p w14:paraId="190F55D0" w14:textId="77777777" w:rsidR="00611CDB" w:rsidRPr="00611CDB" w:rsidRDefault="00611CDB" w:rsidP="00611CDB"/>
    <w:p w14:paraId="7C5BC37B" w14:textId="77777777" w:rsidR="00611CDB" w:rsidRPr="00611CDB" w:rsidRDefault="00611CDB" w:rsidP="00611CDB"/>
    <w:p w14:paraId="67674B5B" w14:textId="77777777" w:rsidR="00611CDB" w:rsidRPr="00611CDB" w:rsidRDefault="00611CDB" w:rsidP="00611CDB"/>
    <w:p w14:paraId="00C2BDB3" w14:textId="77777777" w:rsidR="00611CDB" w:rsidRPr="00611CDB" w:rsidRDefault="00611CDB" w:rsidP="00611CDB"/>
    <w:p w14:paraId="49F4351F" w14:textId="77777777" w:rsidR="00611CDB" w:rsidRPr="00611CDB" w:rsidRDefault="00611CDB" w:rsidP="00611CDB"/>
    <w:p w14:paraId="38A6CFD6" w14:textId="77777777" w:rsidR="00611CDB" w:rsidRPr="00611CDB" w:rsidRDefault="00611CDB" w:rsidP="00611CDB"/>
    <w:p w14:paraId="7280276C" w14:textId="77777777" w:rsidR="00611CDB" w:rsidRPr="00611CDB" w:rsidRDefault="00611CDB" w:rsidP="00611CDB"/>
    <w:p w14:paraId="39753C8B" w14:textId="77777777" w:rsidR="00611CDB" w:rsidRPr="00611CDB" w:rsidRDefault="00611CDB" w:rsidP="00611CDB"/>
    <w:p w14:paraId="61A05FF5" w14:textId="77777777" w:rsidR="00611CDB" w:rsidRPr="00611CDB" w:rsidRDefault="00611CDB" w:rsidP="00611CDB"/>
    <w:p w14:paraId="608E346F" w14:textId="77777777" w:rsidR="00611CDB" w:rsidRPr="00611CDB" w:rsidRDefault="00611CDB" w:rsidP="00611CDB"/>
    <w:p w14:paraId="4A7E7EE2" w14:textId="77777777" w:rsidR="00611CDB" w:rsidRDefault="00611CDB" w:rsidP="00611CDB"/>
    <w:p w14:paraId="71D687E7" w14:textId="77777777" w:rsidR="00611CDB" w:rsidRDefault="00611CDB" w:rsidP="00611CDB">
      <w:pPr>
        <w:tabs>
          <w:tab w:val="left" w:pos="1390"/>
        </w:tabs>
      </w:pPr>
      <w:r>
        <w:tab/>
      </w:r>
    </w:p>
    <w:p w14:paraId="4E28A706" w14:textId="77777777" w:rsidR="00611CDB" w:rsidRDefault="00611CDB">
      <w:pPr>
        <w:spacing w:after="0" w:line="240" w:lineRule="auto"/>
        <w:ind w:left="340" w:hanging="544"/>
      </w:pPr>
      <w:r>
        <w:br w:type="page"/>
      </w:r>
    </w:p>
    <w:p w14:paraId="089C5FA2" w14:textId="77777777" w:rsidR="00611CDB" w:rsidRDefault="00765C9C" w:rsidP="00611CDB">
      <w:pPr>
        <w:tabs>
          <w:tab w:val="left" w:pos="1390"/>
        </w:tabs>
        <w:rPr>
          <w:b/>
          <w:sz w:val="32"/>
          <w:szCs w:val="32"/>
        </w:rPr>
      </w:pPr>
      <w:r>
        <w:rPr>
          <w:b/>
          <w:sz w:val="32"/>
          <w:szCs w:val="32"/>
        </w:rPr>
        <w:t>DISKUSIJA</w:t>
      </w:r>
    </w:p>
    <w:p w14:paraId="720D8425" w14:textId="77777777" w:rsidR="00765C9C" w:rsidRDefault="00765C9C" w:rsidP="00611CDB">
      <w:pPr>
        <w:tabs>
          <w:tab w:val="left" w:pos="1390"/>
        </w:tabs>
        <w:rPr>
          <w:sz w:val="24"/>
          <w:szCs w:val="24"/>
        </w:rPr>
      </w:pPr>
      <w:r>
        <w:rPr>
          <w:sz w:val="24"/>
          <w:szCs w:val="24"/>
        </w:rPr>
        <w:t>Tako kot smo napovedali v hipotezi, so se glive kvasovke obarvale modro, vid</w:t>
      </w:r>
      <w:r w:rsidR="00151978">
        <w:rPr>
          <w:sz w:val="24"/>
          <w:szCs w:val="24"/>
        </w:rPr>
        <w:t>eli pa smo, da so v obliki krogov</w:t>
      </w:r>
      <w:r>
        <w:rPr>
          <w:sz w:val="24"/>
          <w:szCs w:val="24"/>
        </w:rPr>
        <w:t>, nekatere pa lahko najdemo v kolonijah.</w:t>
      </w:r>
    </w:p>
    <w:p w14:paraId="0B93656C" w14:textId="77777777" w:rsidR="00BF33F9" w:rsidRDefault="00BF33F9" w:rsidP="00611CDB">
      <w:pPr>
        <w:tabs>
          <w:tab w:val="left" w:pos="1390"/>
        </w:tabs>
        <w:rPr>
          <w:sz w:val="24"/>
          <w:szCs w:val="24"/>
        </w:rPr>
      </w:pPr>
      <w:r>
        <w:rPr>
          <w:sz w:val="24"/>
          <w:szCs w:val="24"/>
        </w:rPr>
        <w:t>Mlečnokislinske bakterije v Linex</w:t>
      </w:r>
      <w:r w:rsidR="00151978">
        <w:rPr>
          <w:sz w:val="24"/>
          <w:szCs w:val="24"/>
        </w:rPr>
        <w:t>-u</w:t>
      </w:r>
      <w:r>
        <w:rPr>
          <w:sz w:val="24"/>
          <w:szCs w:val="24"/>
        </w:rPr>
        <w:t xml:space="preserve"> so se obarvale modro in tudi velikost </w:t>
      </w:r>
      <w:r w:rsidR="00151978">
        <w:rPr>
          <w:sz w:val="24"/>
          <w:szCs w:val="24"/>
        </w:rPr>
        <w:t>se je skladala z napovedmi</w:t>
      </w:r>
      <w:r>
        <w:rPr>
          <w:sz w:val="24"/>
          <w:szCs w:val="24"/>
        </w:rPr>
        <w:t>, kar potrjuje hipotezo. Ko pa smo opazovali mlečnokislinske bakterije v jogurtu, smo lahko bili presenečeni, saj so se obarvale rdeče. To je najverjetneje posledica tega,</w:t>
      </w:r>
      <w:r w:rsidR="00151978">
        <w:rPr>
          <w:sz w:val="24"/>
          <w:szCs w:val="24"/>
        </w:rPr>
        <w:t xml:space="preserve"> da smo jih po nesreči zakurili na preparat</w:t>
      </w:r>
      <w:r>
        <w:rPr>
          <w:sz w:val="24"/>
          <w:szCs w:val="24"/>
        </w:rPr>
        <w:t xml:space="preserve"> pri pripravi fiksiranega preparata. Na preparatu smo opazili tudi večje rdeče lise, ostanke kurjenja. </w:t>
      </w:r>
    </w:p>
    <w:p w14:paraId="30A69BF4" w14:textId="77777777" w:rsidR="008E6495" w:rsidRDefault="008E6495" w:rsidP="00611CDB">
      <w:pPr>
        <w:tabs>
          <w:tab w:val="left" w:pos="1390"/>
        </w:tabs>
        <w:rPr>
          <w:sz w:val="24"/>
          <w:szCs w:val="24"/>
        </w:rPr>
      </w:pPr>
      <w:r>
        <w:rPr>
          <w:sz w:val="24"/>
          <w:szCs w:val="24"/>
        </w:rPr>
        <w:t>Pri ocetnokislinskih bakterijah smo potrdili hipotezo. Obarvale so se rdeče, oblika celic pa je bila enolična.</w:t>
      </w:r>
    </w:p>
    <w:p w14:paraId="02B9B091" w14:textId="77777777" w:rsidR="008E6495" w:rsidRDefault="008E6495" w:rsidP="00611CDB">
      <w:pPr>
        <w:tabs>
          <w:tab w:val="left" w:pos="1390"/>
        </w:tabs>
        <w:rPr>
          <w:sz w:val="24"/>
          <w:szCs w:val="24"/>
        </w:rPr>
      </w:pPr>
      <w:r>
        <w:rPr>
          <w:sz w:val="24"/>
          <w:szCs w:val="24"/>
        </w:rPr>
        <w:t>Že iz uvoda lahko sklepamo, da bodo glive kvasovke največje, kar so potrdile tudi meritve. Od ostalih rezultatov pri kvasovkah je odstopala le ena gliva. Pri bakterijah v Linex</w:t>
      </w:r>
      <w:r w:rsidR="00151978">
        <w:rPr>
          <w:sz w:val="24"/>
          <w:szCs w:val="24"/>
        </w:rPr>
        <w:t>-u</w:t>
      </w:r>
      <w:r>
        <w:rPr>
          <w:sz w:val="24"/>
          <w:szCs w:val="24"/>
        </w:rPr>
        <w:t xml:space="preserve"> so se vse celice gibale okoli povprečja, prav takšno sliko lahko razberemo pri jogurtu. Razlika pri mlečnokislinskih bakterijah je v povprečju, kar lahko kaže na odstopanja pri merjenju bakterij ali pa na to, da so v Linex</w:t>
      </w:r>
      <w:r w:rsidR="00151978">
        <w:rPr>
          <w:sz w:val="24"/>
          <w:szCs w:val="24"/>
        </w:rPr>
        <w:t>-u</w:t>
      </w:r>
      <w:r>
        <w:rPr>
          <w:sz w:val="24"/>
          <w:szCs w:val="24"/>
        </w:rPr>
        <w:t xml:space="preserve"> uporabljene druge vrste mlečnokislinskih bakterij kakor v jogurtu.</w:t>
      </w:r>
      <w:r w:rsidR="00E63339">
        <w:rPr>
          <w:sz w:val="24"/>
          <w:szCs w:val="24"/>
        </w:rPr>
        <w:t xml:space="preserve"> Ocetnokislinske bakterije so bile večje kakor mlečnokislinske. Nekatere so</w:t>
      </w:r>
      <w:r w:rsidR="00477F6C">
        <w:rPr>
          <w:sz w:val="24"/>
          <w:szCs w:val="24"/>
        </w:rPr>
        <w:t xml:space="preserve"> dosegle tudi velikost kvasovk, n</w:t>
      </w:r>
      <w:r w:rsidR="00E63339">
        <w:rPr>
          <w:sz w:val="24"/>
          <w:szCs w:val="24"/>
        </w:rPr>
        <w:t>jihova oblika</w:t>
      </w:r>
      <w:r w:rsidR="00477F6C">
        <w:rPr>
          <w:sz w:val="24"/>
          <w:szCs w:val="24"/>
        </w:rPr>
        <w:t xml:space="preserve"> pa</w:t>
      </w:r>
      <w:r w:rsidR="00E63339">
        <w:rPr>
          <w:sz w:val="24"/>
          <w:szCs w:val="24"/>
        </w:rPr>
        <w:t xml:space="preserve"> je bila rahlo paličasta.</w:t>
      </w:r>
    </w:p>
    <w:p w14:paraId="28B764BF" w14:textId="77777777" w:rsidR="00F5368D" w:rsidRDefault="00F5368D" w:rsidP="00611CDB">
      <w:pPr>
        <w:tabs>
          <w:tab w:val="left" w:pos="1390"/>
        </w:tabs>
        <w:rPr>
          <w:sz w:val="24"/>
          <w:szCs w:val="24"/>
        </w:rPr>
      </w:pPr>
    </w:p>
    <w:p w14:paraId="1EA0C477" w14:textId="77777777" w:rsidR="00F5368D" w:rsidRDefault="00F5368D" w:rsidP="00611CDB">
      <w:pPr>
        <w:tabs>
          <w:tab w:val="left" w:pos="1390"/>
        </w:tabs>
        <w:rPr>
          <w:b/>
          <w:sz w:val="32"/>
          <w:szCs w:val="32"/>
        </w:rPr>
      </w:pPr>
      <w:r w:rsidRPr="00F5368D">
        <w:rPr>
          <w:b/>
          <w:sz w:val="32"/>
          <w:szCs w:val="32"/>
        </w:rPr>
        <w:t>VIRI</w:t>
      </w:r>
    </w:p>
    <w:p w14:paraId="189DC1E1" w14:textId="77777777" w:rsidR="00F5368D" w:rsidRPr="00F5368D" w:rsidRDefault="003C1677" w:rsidP="00F5368D">
      <w:pPr>
        <w:rPr>
          <w:sz w:val="24"/>
          <w:szCs w:val="24"/>
        </w:rPr>
      </w:pPr>
      <w:hyperlink r:id="rId7" w:history="1">
        <w:r w:rsidR="00F5368D" w:rsidRPr="00F5368D">
          <w:rPr>
            <w:rStyle w:val="Hyperlink"/>
            <w:sz w:val="24"/>
            <w:szCs w:val="24"/>
          </w:rPr>
          <w:t>http://www.dijaski.net/biologija/porocila-vaje.html?r=bio_vaj_metabolizem_gliv_kvasovk_in_dokaz_produktov_vrenja_01.pdf</w:t>
        </w:r>
      </w:hyperlink>
    </w:p>
    <w:p w14:paraId="77239480" w14:textId="77777777" w:rsidR="00F5368D" w:rsidRPr="00F5368D" w:rsidRDefault="00F5368D" w:rsidP="00F5368D">
      <w:pPr>
        <w:rPr>
          <w:sz w:val="24"/>
          <w:szCs w:val="24"/>
        </w:rPr>
      </w:pPr>
    </w:p>
    <w:p w14:paraId="2B04E272" w14:textId="77777777" w:rsidR="00F5368D" w:rsidRPr="00F5368D" w:rsidRDefault="003C1677" w:rsidP="00F5368D">
      <w:pPr>
        <w:rPr>
          <w:sz w:val="24"/>
          <w:szCs w:val="24"/>
        </w:rPr>
      </w:pPr>
      <w:hyperlink r:id="rId8" w:history="1">
        <w:r w:rsidR="00F5368D" w:rsidRPr="00F5368D">
          <w:rPr>
            <w:rStyle w:val="Hyperlink"/>
            <w:sz w:val="24"/>
            <w:szCs w:val="24"/>
          </w:rPr>
          <w:t>http://ro.zrsss.si/projekti/kmetijstvo/mlekoinm/mizdelki/slovar.htm</w:t>
        </w:r>
      </w:hyperlink>
    </w:p>
    <w:p w14:paraId="756FF146" w14:textId="77777777" w:rsidR="00F5368D" w:rsidRPr="00F5368D" w:rsidRDefault="00F5368D" w:rsidP="00F5368D">
      <w:pPr>
        <w:rPr>
          <w:sz w:val="24"/>
          <w:szCs w:val="24"/>
        </w:rPr>
      </w:pPr>
    </w:p>
    <w:p w14:paraId="6287FDAB" w14:textId="77777777" w:rsidR="00F5368D" w:rsidRPr="00F5368D" w:rsidRDefault="003C1677" w:rsidP="00F5368D">
      <w:pPr>
        <w:rPr>
          <w:sz w:val="24"/>
          <w:szCs w:val="24"/>
        </w:rPr>
      </w:pPr>
      <w:hyperlink r:id="rId9" w:history="1">
        <w:r w:rsidR="00F5368D" w:rsidRPr="00F5368D">
          <w:rPr>
            <w:rStyle w:val="Hyperlink"/>
            <w:sz w:val="24"/>
            <w:szCs w:val="24"/>
          </w:rPr>
          <w:t>http://www.ffa.uni-lj.si/fileadmin/datoteke/Knjiznica/diplome/2008/Zupancic_Janja_dipl_nal_2008.pdf</w:t>
        </w:r>
      </w:hyperlink>
    </w:p>
    <w:p w14:paraId="161B710D" w14:textId="77777777" w:rsidR="00F5368D" w:rsidRPr="00F5368D" w:rsidRDefault="00F5368D" w:rsidP="00F5368D">
      <w:pPr>
        <w:rPr>
          <w:sz w:val="24"/>
          <w:szCs w:val="24"/>
        </w:rPr>
      </w:pPr>
    </w:p>
    <w:p w14:paraId="35CCB0BA" w14:textId="77777777" w:rsidR="00F5368D" w:rsidRPr="00F5368D" w:rsidRDefault="003C1677" w:rsidP="00F5368D">
      <w:pPr>
        <w:tabs>
          <w:tab w:val="left" w:pos="1390"/>
        </w:tabs>
        <w:rPr>
          <w:sz w:val="24"/>
          <w:szCs w:val="24"/>
        </w:rPr>
      </w:pPr>
      <w:hyperlink r:id="rId10" w:history="1">
        <w:r w:rsidR="00F5368D" w:rsidRPr="00F5368D">
          <w:rPr>
            <w:rStyle w:val="Hyperlink"/>
            <w:sz w:val="24"/>
            <w:szCs w:val="24"/>
          </w:rPr>
          <w:t>http://web.bf.uni-lj.si/zt/bioteh/seminar_all/zivil/2000_01/Ocetna.pdf</w:t>
        </w:r>
      </w:hyperlink>
    </w:p>
    <w:p w14:paraId="08A4A178" w14:textId="77777777" w:rsidR="00F5368D" w:rsidRPr="00F5368D" w:rsidRDefault="00F5368D" w:rsidP="00F5368D">
      <w:pPr>
        <w:tabs>
          <w:tab w:val="left" w:pos="1390"/>
        </w:tabs>
        <w:rPr>
          <w:sz w:val="24"/>
          <w:szCs w:val="24"/>
        </w:rPr>
      </w:pPr>
      <w:r>
        <w:rPr>
          <w:sz w:val="24"/>
          <w:szCs w:val="24"/>
        </w:rPr>
        <w:t>Kapun Dolinar A., Štrumbelj Drusany I.: Laboratorijske vaje 2. letnik tehniška gimnazija, BIC Ljubljana Gimnazija in veterinarska šola</w:t>
      </w:r>
    </w:p>
    <w:sectPr w:rsidR="00F5368D" w:rsidRPr="00F5368D" w:rsidSect="008023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45EDF" w14:textId="77777777" w:rsidR="0017200B" w:rsidRDefault="0017200B" w:rsidP="00611CDB">
      <w:pPr>
        <w:spacing w:after="0" w:line="240" w:lineRule="auto"/>
      </w:pPr>
      <w:r>
        <w:separator/>
      </w:r>
    </w:p>
  </w:endnote>
  <w:endnote w:type="continuationSeparator" w:id="0">
    <w:p w14:paraId="093F03FD" w14:textId="77777777" w:rsidR="0017200B" w:rsidRDefault="0017200B" w:rsidP="006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5B3E" w14:textId="77777777" w:rsidR="0017200B" w:rsidRDefault="0017200B" w:rsidP="00611CDB">
      <w:pPr>
        <w:spacing w:after="0" w:line="240" w:lineRule="auto"/>
      </w:pPr>
      <w:r>
        <w:separator/>
      </w:r>
    </w:p>
  </w:footnote>
  <w:footnote w:type="continuationSeparator" w:id="0">
    <w:p w14:paraId="3F526490" w14:textId="77777777" w:rsidR="0017200B" w:rsidRDefault="0017200B" w:rsidP="00611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81233"/>
    <w:multiLevelType w:val="hybridMultilevel"/>
    <w:tmpl w:val="B56804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C00047C"/>
    <w:multiLevelType w:val="hybridMultilevel"/>
    <w:tmpl w:val="F6C6C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900608"/>
    <w:multiLevelType w:val="hybridMultilevel"/>
    <w:tmpl w:val="B0D447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C81"/>
    <w:rsid w:val="00151978"/>
    <w:rsid w:val="0017200B"/>
    <w:rsid w:val="001A5B79"/>
    <w:rsid w:val="001E4B6B"/>
    <w:rsid w:val="001F4B63"/>
    <w:rsid w:val="002C7D57"/>
    <w:rsid w:val="003762A0"/>
    <w:rsid w:val="003C1677"/>
    <w:rsid w:val="003D1BDB"/>
    <w:rsid w:val="00477F6C"/>
    <w:rsid w:val="004C1735"/>
    <w:rsid w:val="00516DD5"/>
    <w:rsid w:val="00566E3D"/>
    <w:rsid w:val="005A073C"/>
    <w:rsid w:val="005A7FAB"/>
    <w:rsid w:val="005F542C"/>
    <w:rsid w:val="00611771"/>
    <w:rsid w:val="00611CDB"/>
    <w:rsid w:val="00620C52"/>
    <w:rsid w:val="00765C9C"/>
    <w:rsid w:val="007E1FCD"/>
    <w:rsid w:val="00801053"/>
    <w:rsid w:val="008023D3"/>
    <w:rsid w:val="00820279"/>
    <w:rsid w:val="00851C81"/>
    <w:rsid w:val="00864C07"/>
    <w:rsid w:val="00871E4C"/>
    <w:rsid w:val="008E6495"/>
    <w:rsid w:val="009C6B44"/>
    <w:rsid w:val="00A17CDD"/>
    <w:rsid w:val="00A50178"/>
    <w:rsid w:val="00AA46D1"/>
    <w:rsid w:val="00B42E5F"/>
    <w:rsid w:val="00B46A33"/>
    <w:rsid w:val="00BA6F89"/>
    <w:rsid w:val="00BC086E"/>
    <w:rsid w:val="00BF33F9"/>
    <w:rsid w:val="00C07A46"/>
    <w:rsid w:val="00C23AC8"/>
    <w:rsid w:val="00C423E0"/>
    <w:rsid w:val="00CD52BB"/>
    <w:rsid w:val="00CD531C"/>
    <w:rsid w:val="00D23B09"/>
    <w:rsid w:val="00E451F2"/>
    <w:rsid w:val="00E4529B"/>
    <w:rsid w:val="00E63339"/>
    <w:rsid w:val="00F5368D"/>
    <w:rsid w:val="00F9347B"/>
    <w:rsid w:val="00F95C3D"/>
    <w:rsid w:val="00FA2E17"/>
    <w:rsid w:val="00FA33EB"/>
    <w:rsid w:val="00FE2E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EA01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8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AB"/>
    <w:pPr>
      <w:ind w:left="720"/>
      <w:contextualSpacing/>
    </w:pPr>
  </w:style>
  <w:style w:type="table" w:styleId="TableGrid">
    <w:name w:val="Table Grid"/>
    <w:basedOn w:val="TableNormal"/>
    <w:uiPriority w:val="59"/>
    <w:rsid w:val="00F95C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11C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CDB"/>
    <w:rPr>
      <w:rFonts w:ascii="Tahoma" w:hAnsi="Tahoma" w:cs="Tahoma"/>
      <w:sz w:val="16"/>
      <w:szCs w:val="16"/>
    </w:rPr>
  </w:style>
  <w:style w:type="paragraph" w:styleId="Header">
    <w:name w:val="header"/>
    <w:basedOn w:val="Normal"/>
    <w:link w:val="HeaderChar"/>
    <w:uiPriority w:val="99"/>
    <w:semiHidden/>
    <w:unhideWhenUsed/>
    <w:rsid w:val="00611CD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11CDB"/>
  </w:style>
  <w:style w:type="paragraph" w:styleId="Footer">
    <w:name w:val="footer"/>
    <w:basedOn w:val="Normal"/>
    <w:link w:val="FooterChar"/>
    <w:uiPriority w:val="99"/>
    <w:semiHidden/>
    <w:unhideWhenUsed/>
    <w:rsid w:val="00611CD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11CDB"/>
  </w:style>
  <w:style w:type="character" w:styleId="Hyperlink">
    <w:name w:val="Hyperlink"/>
    <w:uiPriority w:val="99"/>
    <w:unhideWhenUsed/>
    <w:rsid w:val="00F53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zrsss.si/projekti/kmetijstvo/mlekoinm/mizdelki/slovar.htm" TargetMode="External"/><Relationship Id="rId3" Type="http://schemas.openxmlformats.org/officeDocument/2006/relationships/settings" Target="settings.xml"/><Relationship Id="rId7" Type="http://schemas.openxmlformats.org/officeDocument/2006/relationships/hyperlink" Target="http://www.dijaski.net/biologija/porocila-vaje.html?r=bio_vaj_metabolizem_gliv_kvasovk_in_dokaz_produktov_vrenja_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eb.bf.uni-lj.si/zt/bioteh/seminar_all/zivil/2000_01/Ocetna.pdf" TargetMode="External"/><Relationship Id="rId4" Type="http://schemas.openxmlformats.org/officeDocument/2006/relationships/webSettings" Target="webSettings.xml"/><Relationship Id="rId9" Type="http://schemas.openxmlformats.org/officeDocument/2006/relationships/hyperlink" Target="http://www.ffa.uni-lj.si/fileadmin/datoteke/Knjiznica/diplome/2008/Zupancic_Janja_dipl_nal_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Links>
    <vt:vector size="24" baseType="variant">
      <vt:variant>
        <vt:i4>1376286</vt:i4>
      </vt:variant>
      <vt:variant>
        <vt:i4>9</vt:i4>
      </vt:variant>
      <vt:variant>
        <vt:i4>0</vt:i4>
      </vt:variant>
      <vt:variant>
        <vt:i4>5</vt:i4>
      </vt:variant>
      <vt:variant>
        <vt:lpwstr>http://web.bf.uni-lj.si/zt/bioteh/seminar_all/zivil/2000_01/Ocetna.pdf</vt:lpwstr>
      </vt:variant>
      <vt:variant>
        <vt:lpwstr/>
      </vt:variant>
      <vt:variant>
        <vt:i4>7340145</vt:i4>
      </vt:variant>
      <vt:variant>
        <vt:i4>6</vt:i4>
      </vt:variant>
      <vt:variant>
        <vt:i4>0</vt:i4>
      </vt:variant>
      <vt:variant>
        <vt:i4>5</vt:i4>
      </vt:variant>
      <vt:variant>
        <vt:lpwstr>http://www.ffa.uni-lj.si/fileadmin/datoteke/Knjiznica/diplome/2008/Zupancic_Janja_dipl_nal_2008.pdf</vt:lpwstr>
      </vt:variant>
      <vt:variant>
        <vt:lpwstr/>
      </vt:variant>
      <vt:variant>
        <vt:i4>7405602</vt:i4>
      </vt:variant>
      <vt:variant>
        <vt:i4>3</vt:i4>
      </vt:variant>
      <vt:variant>
        <vt:i4>0</vt:i4>
      </vt:variant>
      <vt:variant>
        <vt:i4>5</vt:i4>
      </vt:variant>
      <vt:variant>
        <vt:lpwstr>http://ro.zrsss.si/projekti/kmetijstvo/mlekoinm/mizdelki/slovar.htm</vt:lpwstr>
      </vt:variant>
      <vt:variant>
        <vt:lpwstr/>
      </vt:variant>
      <vt:variant>
        <vt:i4>6619224</vt:i4>
      </vt:variant>
      <vt:variant>
        <vt:i4>0</vt:i4>
      </vt:variant>
      <vt:variant>
        <vt:i4>0</vt:i4>
      </vt:variant>
      <vt:variant>
        <vt:i4>5</vt:i4>
      </vt:variant>
      <vt:variant>
        <vt:lpwstr>http://www.dijaski.net/biologija/porocila-vaje.html?r=bio_vaj_metabolizem_gliv_kvasovk_in_dokaz_produktov_vrenja_01.pdf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