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1188"/>
        <w:gridCol w:w="6840"/>
        <w:gridCol w:w="1184"/>
      </w:tblGrid>
      <w:tr w:rsidR="00E53044" w14:paraId="69E7DE01" w14:textId="77777777" w:rsidTr="002955AF">
        <w:tc>
          <w:tcPr>
            <w:tcW w:w="1188" w:type="dxa"/>
            <w:vMerge w:val="restart"/>
            <w:shd w:val="clear" w:color="auto" w:fill="auto"/>
            <w:vAlign w:val="center"/>
          </w:tcPr>
          <w:p w14:paraId="42DA51B4" w14:textId="7EC6AA23" w:rsidR="00E53044" w:rsidRPr="002955AF" w:rsidRDefault="00E53044" w:rsidP="002955AF">
            <w:pPr>
              <w:jc w:val="center"/>
              <w:rPr>
                <w:sz w:val="28"/>
                <w:szCs w:val="28"/>
              </w:rPr>
            </w:pPr>
            <w:bookmarkStart w:id="0" w:name="_GoBack"/>
            <w:bookmarkEnd w:id="0"/>
          </w:p>
        </w:tc>
        <w:tc>
          <w:tcPr>
            <w:tcW w:w="6840" w:type="dxa"/>
            <w:shd w:val="clear" w:color="auto" w:fill="auto"/>
          </w:tcPr>
          <w:p w14:paraId="4C7D3823" w14:textId="77777777" w:rsidR="00E53044" w:rsidRPr="002955AF" w:rsidRDefault="00F5258A" w:rsidP="002955AF">
            <w:pPr>
              <w:jc w:val="center"/>
              <w:rPr>
                <w:b/>
                <w:sz w:val="28"/>
                <w:szCs w:val="28"/>
              </w:rPr>
            </w:pPr>
            <w:r w:rsidRPr="002955AF">
              <w:rPr>
                <w:b/>
                <w:sz w:val="28"/>
                <w:szCs w:val="28"/>
              </w:rPr>
              <w:t>2</w:t>
            </w:r>
            <w:r w:rsidR="00E53044" w:rsidRPr="002955AF">
              <w:rPr>
                <w:b/>
                <w:sz w:val="28"/>
                <w:szCs w:val="28"/>
              </w:rPr>
              <w:t xml:space="preserve">. poročilo: </w:t>
            </w:r>
            <w:r w:rsidRPr="002955AF">
              <w:rPr>
                <w:b/>
                <w:sz w:val="28"/>
                <w:szCs w:val="28"/>
              </w:rPr>
              <w:t>MIKROSKOPIRANJE OVARIJA</w:t>
            </w:r>
          </w:p>
        </w:tc>
        <w:tc>
          <w:tcPr>
            <w:tcW w:w="1184" w:type="dxa"/>
            <w:vMerge w:val="restart"/>
            <w:shd w:val="clear" w:color="auto" w:fill="auto"/>
            <w:vAlign w:val="center"/>
          </w:tcPr>
          <w:p w14:paraId="7ADF7712" w14:textId="5CA7C94E" w:rsidR="00E53044" w:rsidRPr="002955AF" w:rsidRDefault="00E53044" w:rsidP="00E53044">
            <w:pPr>
              <w:rPr>
                <w:sz w:val="28"/>
                <w:szCs w:val="28"/>
              </w:rPr>
            </w:pPr>
          </w:p>
        </w:tc>
      </w:tr>
      <w:tr w:rsidR="00E53044" w14:paraId="61707D87" w14:textId="77777777" w:rsidTr="002955AF">
        <w:tc>
          <w:tcPr>
            <w:tcW w:w="1188" w:type="dxa"/>
            <w:vMerge/>
            <w:shd w:val="clear" w:color="auto" w:fill="auto"/>
          </w:tcPr>
          <w:p w14:paraId="7F3CBEED" w14:textId="77777777" w:rsidR="00E53044" w:rsidRDefault="00E53044"/>
        </w:tc>
        <w:tc>
          <w:tcPr>
            <w:tcW w:w="6840" w:type="dxa"/>
            <w:shd w:val="clear" w:color="auto" w:fill="auto"/>
          </w:tcPr>
          <w:p w14:paraId="58757FE2" w14:textId="47DBBE60" w:rsidR="00E53044" w:rsidRPr="002955AF" w:rsidRDefault="00E53044" w:rsidP="002955AF">
            <w:pPr>
              <w:jc w:val="center"/>
              <w:rPr>
                <w:sz w:val="28"/>
                <w:szCs w:val="28"/>
              </w:rPr>
            </w:pPr>
          </w:p>
        </w:tc>
        <w:tc>
          <w:tcPr>
            <w:tcW w:w="1184" w:type="dxa"/>
            <w:vMerge/>
            <w:shd w:val="clear" w:color="auto" w:fill="auto"/>
          </w:tcPr>
          <w:p w14:paraId="2EB7EF9F" w14:textId="77777777" w:rsidR="00E53044" w:rsidRDefault="00E53044"/>
        </w:tc>
      </w:tr>
    </w:tbl>
    <w:p w14:paraId="338C8AEC" w14:textId="77777777" w:rsidR="00E53044" w:rsidRDefault="00E53044"/>
    <w:p w14:paraId="31BA4246" w14:textId="77777777" w:rsidR="00E53044" w:rsidRDefault="00E53044" w:rsidP="00E53044">
      <w:pPr>
        <w:pStyle w:val="Heading1"/>
      </w:pPr>
      <w:r>
        <w:t>Uvod</w:t>
      </w:r>
    </w:p>
    <w:p w14:paraId="518D364B" w14:textId="77777777" w:rsidR="00E53044" w:rsidRDefault="00E53044">
      <w:r>
        <w:t xml:space="preserve">Pri tej vaji smo pod mikroskopom opazovali </w:t>
      </w:r>
      <w:r w:rsidR="00F5258A">
        <w:t>ovarij</w:t>
      </w:r>
      <w:r>
        <w:t>.</w:t>
      </w:r>
      <w:r w:rsidR="00F5258A">
        <w:t xml:space="preserve"> Dobili smo trajne preparate. Cilj je bil narisati ovarij in poiskati in narisati jajčne mehurček na različnih stopnjah razvoja.</w:t>
      </w:r>
    </w:p>
    <w:p w14:paraId="3168C44C" w14:textId="77777777" w:rsidR="00E53044" w:rsidRDefault="00E53044"/>
    <w:p w14:paraId="1B3F646A" w14:textId="77777777" w:rsidR="00E53044" w:rsidRDefault="00E53044" w:rsidP="00E53044">
      <w:pPr>
        <w:pStyle w:val="Heading1"/>
      </w:pPr>
      <w:r>
        <w:t>Material in postopki dela</w:t>
      </w:r>
    </w:p>
    <w:p w14:paraId="69FBF0F3" w14:textId="77777777" w:rsidR="00E53044" w:rsidRDefault="00E53044">
      <w:r>
        <w:t>Delali smo z mikrskopom. Mikr</w:t>
      </w:r>
      <w:r w:rsidR="002126BF">
        <w:t xml:space="preserve">oskopirali smo trajne preparate. Opazovali smo </w:t>
      </w:r>
      <w:r w:rsidR="00F5258A">
        <w:t>ovarij na veliki (400x) in mali (80x) povečavi.</w:t>
      </w:r>
    </w:p>
    <w:p w14:paraId="01578E32" w14:textId="77777777" w:rsidR="00E53044" w:rsidRDefault="00E53044" w:rsidP="00E53044">
      <w:pPr>
        <w:pStyle w:val="Heading1"/>
      </w:pPr>
      <w:r>
        <w:t>Rezultat</w:t>
      </w:r>
    </w:p>
    <w:p w14:paraId="16F6C791" w14:textId="77777777" w:rsidR="00E53044" w:rsidRDefault="00E53044">
      <w:r>
        <w:t>Rezultat dela je označena skica, ki je priložena poročilu.</w:t>
      </w:r>
      <w:r w:rsidR="00AD1E75">
        <w:t xml:space="preserve"> V večjih mehurčkih je manjša verjetnost, da bomo videli jedro, ker je to od visno od tega, kako je bil prerezan, ko so pripravili preparat. Pri manjših mehurčkih pa je večja verjetnost, da ko ga bodo prerezali, da se bo videlo tudi jedro. Na mojem preparatu ga ni bilo v največjem jajčnem mehurčku, ki mu pravimo Graafov folikel.</w:t>
      </w:r>
    </w:p>
    <w:p w14:paraId="1452D062" w14:textId="77777777" w:rsidR="00E53044" w:rsidRDefault="00E53044"/>
    <w:p w14:paraId="48110240" w14:textId="77777777" w:rsidR="00E53044" w:rsidRDefault="00E53044" w:rsidP="00E53044">
      <w:pPr>
        <w:pStyle w:val="Heading1"/>
      </w:pPr>
      <w:r>
        <w:t>Zaključek</w:t>
      </w:r>
    </w:p>
    <w:p w14:paraId="4F902DC0" w14:textId="77777777" w:rsidR="00E53044" w:rsidRPr="00E53044" w:rsidRDefault="002126BF" w:rsidP="00E53044">
      <w:r>
        <w:t xml:space="preserve">Pri vaji smo se naučili </w:t>
      </w:r>
      <w:r w:rsidR="00F5258A">
        <w:t>prepoznati ovarij in jajčni mehurček pod mikroskopom.</w:t>
      </w:r>
    </w:p>
    <w:sectPr w:rsidR="00E53044" w:rsidRPr="00E530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3044"/>
    <w:rsid w:val="002126BF"/>
    <w:rsid w:val="002955AF"/>
    <w:rsid w:val="002A4017"/>
    <w:rsid w:val="00484148"/>
    <w:rsid w:val="006B1C70"/>
    <w:rsid w:val="007F7AE5"/>
    <w:rsid w:val="00987859"/>
    <w:rsid w:val="009D48C5"/>
    <w:rsid w:val="00AD1E75"/>
    <w:rsid w:val="00E53044"/>
    <w:rsid w:val="00F525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C47B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53044"/>
    <w:pPr>
      <w:keepNext/>
      <w:spacing w:before="240" w:after="60"/>
      <w:outlineLvl w:val="0"/>
    </w:pPr>
    <w:rPr>
      <w:rFonts w:ascii="Arial" w:hAnsi="Arial" w:cs="Arial"/>
      <w:b/>
      <w:bCs/>
      <w:color w:val="00FF00"/>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3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