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52B29" w14:textId="77777777" w:rsidR="00EB488E" w:rsidRDefault="00EB488E" w:rsidP="00EB488E">
      <w:pPr>
        <w:pStyle w:val="BodyText"/>
        <w:jc w:val="center"/>
      </w:pPr>
      <w:bookmarkStart w:id="0" w:name="_GoBack"/>
      <w:bookmarkEnd w:id="0"/>
      <w:r>
        <w:rPr>
          <w:rFonts w:ascii="Trebuchet MS" w:hAnsi="Trebuchet MS"/>
          <w:sz w:val="44"/>
        </w:rPr>
        <w:t>Priprava kromatograma listnega ekstrakta</w:t>
      </w:r>
    </w:p>
    <w:p w14:paraId="107AE11C" w14:textId="77777777" w:rsidR="00EB488E" w:rsidRDefault="00EB488E">
      <w:pPr>
        <w:pStyle w:val="Heading3"/>
      </w:pPr>
    </w:p>
    <w:p w14:paraId="78D8F7BE" w14:textId="77777777" w:rsidR="00EB488E" w:rsidRDefault="00EB488E">
      <w:pPr>
        <w:pStyle w:val="Heading3"/>
      </w:pPr>
    </w:p>
    <w:p w14:paraId="73A8CA4E" w14:textId="551A9BD4" w:rsidR="00796DF4" w:rsidRDefault="004820EC">
      <w:pPr>
        <w:pStyle w:val="Heading3"/>
      </w:pPr>
      <w:r>
        <w:t>1. UVOD</w:t>
      </w:r>
    </w:p>
    <w:p w14:paraId="2D660A13" w14:textId="77777777" w:rsidR="00796DF4" w:rsidRDefault="004820EC">
      <w:pPr>
        <w:numPr>
          <w:ilvl w:val="0"/>
          <w:numId w:val="1"/>
        </w:numPr>
        <w:jc w:val="both"/>
        <w:rPr>
          <w:sz w:val="22"/>
          <w:lang w:val="sl-SI"/>
        </w:rPr>
      </w:pPr>
      <w:r>
        <w:rPr>
          <w:sz w:val="22"/>
          <w:lang w:val="sl-SI"/>
        </w:rPr>
        <w:t>Kromatografija je sklop metod za ločevanje substanc iz ekstrakta, po principu razlike v absorbciji do določenih materialov (papir za filtriranje), odvisno od razlike v topnosti med dvema sistemoma, ki se ne mešata. Različne metode kromatografije se uporabljajo za ločevanje naravnih vezi. (Leksikon JLZ)</w:t>
      </w:r>
    </w:p>
    <w:p w14:paraId="3E9D3892" w14:textId="77777777" w:rsidR="00796DF4" w:rsidRDefault="004820EC">
      <w:pPr>
        <w:numPr>
          <w:ilvl w:val="0"/>
          <w:numId w:val="1"/>
        </w:numPr>
        <w:jc w:val="both"/>
        <w:rPr>
          <w:sz w:val="22"/>
          <w:lang w:val="sl-SI"/>
        </w:rPr>
      </w:pPr>
      <w:r>
        <w:rPr>
          <w:sz w:val="22"/>
          <w:lang w:val="sl-SI"/>
        </w:rPr>
        <w:t>Namen vaje je bil spozanavanje metode kromatografije (teoretične osnove in praktičnega dela), spoznavanje barvil v zelenih rastlinah in njihovih lastnosti ter izračun retencijskega faktorja za vsako barvilo.</w:t>
      </w:r>
    </w:p>
    <w:p w14:paraId="308FFF53" w14:textId="77777777" w:rsidR="00796DF4" w:rsidRDefault="00796DF4">
      <w:pPr>
        <w:rPr>
          <w:sz w:val="22"/>
          <w:lang w:val="sl-SI"/>
        </w:rPr>
      </w:pPr>
    </w:p>
    <w:p w14:paraId="1F42D52B" w14:textId="77777777" w:rsidR="00796DF4" w:rsidRDefault="004820EC">
      <w:pPr>
        <w:pStyle w:val="Heading3"/>
      </w:pPr>
      <w:r>
        <w:t>2. METODE DELA</w:t>
      </w:r>
    </w:p>
    <w:p w14:paraId="61F88712" w14:textId="77777777" w:rsidR="00796DF4" w:rsidRDefault="00FC0006">
      <w:pPr>
        <w:pStyle w:val="BodyTextIndent"/>
      </w:pPr>
      <w:r>
        <w:rPr>
          <w:noProof/>
          <w:sz w:val="20"/>
          <w:lang w:val="en-US"/>
        </w:rPr>
        <w:pict w14:anchorId="4F43EDF6">
          <v:group id="_x0000_s1053" style="position:absolute;left:0;text-align:left;margin-left:306pt;margin-top:69.65pt;width:207pt;height:48.65pt;z-index:251659264" coordorigin="6791,6971" coordsize="4140,973">
            <v:shapetype id="_x0000_t202" coordsize="21600,21600" o:spt="202" path="m,l,21600r21600,l21600,xe">
              <v:stroke joinstyle="miter"/>
              <v:path gradientshapeok="t" o:connecttype="rect"/>
            </v:shapetype>
            <v:shape id="_x0000_s1049" type="#_x0000_t202" style="position:absolute;left:6791;top:7584;width:4140;height:360" filled="f" stroked="f">
              <v:textbox style="mso-next-textbox:#_x0000_s1049" inset="0,0,0,0">
                <w:txbxContent>
                  <w:p w14:paraId="6B80B05A" w14:textId="77777777" w:rsidR="00796DF4" w:rsidRDefault="004820EC">
                    <w:pPr>
                      <w:rPr>
                        <w:sz w:val="18"/>
                        <w:lang w:val="sl-SI"/>
                      </w:rPr>
                    </w:pPr>
                    <w:r>
                      <w:rPr>
                        <w:sz w:val="18"/>
                        <w:lang w:val="sl-SI"/>
                      </w:rPr>
                      <w:t>Skica 1: prečni prerez petrijevke, ko smo v njej izvajali poskus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7331;top:6971;width:2775;height:583">
              <v:imagedata r:id="rId5" o:title=""/>
            </v:shape>
            <w10:wrap type="square"/>
            <w10:anchorlock/>
          </v:group>
        </w:pict>
      </w:r>
      <w:r w:rsidR="004820EC">
        <w:t>Vzeli smo petrijevko in nato vanjo nalili organsko topilo (malo pod robom). Ekstrakt (razrezani zeleni listi, ki so bili prekuhani v etanolu; klorofil se ne topi v vodi, etanol pa je organsko topilo) smo dobili že pripravljen. Nekaj kapljic smo nato nakapljali na sredino filtrirnega papirja. Nato smo v sredino papirja izrezali luknjico in vanjo vtaknili zvitek filtrirnega papirja. Nato smo papir položili na petrijevko. Topilo je preko zvitka prišlo na filtrirni papir (skica) in začelo enakomerno potovati. Hkrati s topilom so potovala tudi barvila in dobili smo lep vzorec. Vse to je potekalo v zaprti petrijevki, da se nebi vmešali zunanji dejavniki. Ko se je filtrirni papir posušil smo izmerili razdaljo, ki jo je prepotovalo posamezno topilo. Razdaljo, ki jo je prepotovalo posamezno barvilo smo nato delili s razdaljo, ki jo je prepotovalo topilo in dobili smo retencijski faktor.</w:t>
      </w:r>
    </w:p>
    <w:p w14:paraId="16629D13" w14:textId="77777777" w:rsidR="00796DF4" w:rsidRDefault="00796DF4">
      <w:pPr>
        <w:rPr>
          <w:sz w:val="22"/>
          <w:lang w:val="sl-SI"/>
        </w:rPr>
      </w:pPr>
    </w:p>
    <w:p w14:paraId="6030AC14" w14:textId="77777777" w:rsidR="00796DF4" w:rsidRDefault="004820EC">
      <w:pPr>
        <w:pStyle w:val="Heading3"/>
        <w:rPr>
          <w:lang w:val="en-GB"/>
        </w:rPr>
      </w:pPr>
      <w:r>
        <w:rPr>
          <w:lang w:val="en-GB"/>
        </w:rPr>
        <w:t>3. REZULTATI</w:t>
      </w:r>
    </w:p>
    <w:p w14:paraId="464674B9" w14:textId="77777777" w:rsidR="00796DF4" w:rsidRDefault="004820EC">
      <w:pPr>
        <w:ind w:firstLine="360"/>
        <w:jc w:val="both"/>
        <w:rPr>
          <w:sz w:val="22"/>
          <w:lang w:val="sl-SI"/>
        </w:rPr>
      </w:pPr>
      <w:r>
        <w:rPr>
          <w:sz w:val="22"/>
          <w:lang w:val="sl-SI"/>
        </w:rPr>
        <w:t xml:space="preserve">Kot rezultat smo dobili lep kromatogram. Na podlagi njega smo nato izračunali retencijski faktor. Rezultati so </w:t>
      </w:r>
    </w:p>
    <w:p w14:paraId="17F8C7E8" w14:textId="77777777" w:rsidR="00796DF4" w:rsidRDefault="004820EC">
      <w:pPr>
        <w:ind w:firstLine="360"/>
        <w:jc w:val="both"/>
        <w:rPr>
          <w:sz w:val="22"/>
          <w:lang w:val="sl-SI"/>
        </w:rPr>
      </w:pPr>
      <w:r>
        <w:rPr>
          <w:sz w:val="22"/>
          <w:lang w:val="sl-SI"/>
        </w:rPr>
        <w:t>podani v spodnji tabeli</w:t>
      </w:r>
    </w:p>
    <w:p w14:paraId="3E19DBEF" w14:textId="77777777" w:rsidR="00796DF4" w:rsidRDefault="00796DF4">
      <w:pPr>
        <w:rPr>
          <w:noProof/>
          <w:sz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2520"/>
        <w:gridCol w:w="2520"/>
        <w:gridCol w:w="2520"/>
      </w:tblGrid>
      <w:tr w:rsidR="00796DF4" w14:paraId="700A3740" w14:textId="77777777">
        <w:trPr>
          <w:jc w:val="center"/>
        </w:trPr>
        <w:tc>
          <w:tcPr>
            <w:tcW w:w="2520" w:type="dxa"/>
          </w:tcPr>
          <w:p w14:paraId="011732B3" w14:textId="77777777" w:rsidR="00796DF4" w:rsidRDefault="004820EC">
            <w:pPr>
              <w:jc w:val="center"/>
              <w:rPr>
                <w:b/>
                <w:bCs/>
                <w:sz w:val="22"/>
                <w:lang w:val="sl-SI"/>
              </w:rPr>
            </w:pPr>
            <w:r>
              <w:rPr>
                <w:b/>
                <w:bCs/>
                <w:sz w:val="22"/>
                <w:lang w:val="sl-SI"/>
              </w:rPr>
              <w:t>barvilo</w:t>
            </w:r>
          </w:p>
        </w:tc>
        <w:tc>
          <w:tcPr>
            <w:tcW w:w="2520" w:type="dxa"/>
          </w:tcPr>
          <w:p w14:paraId="7200AC74" w14:textId="77777777" w:rsidR="00796DF4" w:rsidRDefault="004820EC">
            <w:pPr>
              <w:jc w:val="center"/>
              <w:rPr>
                <w:b/>
                <w:bCs/>
                <w:sz w:val="22"/>
                <w:lang w:val="sl-SI"/>
              </w:rPr>
            </w:pPr>
            <w:r>
              <w:rPr>
                <w:b/>
                <w:bCs/>
                <w:sz w:val="22"/>
                <w:lang w:val="sl-SI"/>
              </w:rPr>
              <w:t>pot topila</w:t>
            </w:r>
          </w:p>
        </w:tc>
        <w:tc>
          <w:tcPr>
            <w:tcW w:w="2520" w:type="dxa"/>
          </w:tcPr>
          <w:p w14:paraId="1EE4DD86" w14:textId="77777777" w:rsidR="00796DF4" w:rsidRDefault="004820EC">
            <w:pPr>
              <w:jc w:val="center"/>
              <w:rPr>
                <w:b/>
                <w:bCs/>
                <w:sz w:val="22"/>
                <w:lang w:val="sl-SI"/>
              </w:rPr>
            </w:pPr>
            <w:r>
              <w:rPr>
                <w:b/>
                <w:bCs/>
                <w:sz w:val="22"/>
                <w:lang w:val="sl-SI"/>
              </w:rPr>
              <w:t>pot barvila</w:t>
            </w:r>
          </w:p>
        </w:tc>
        <w:tc>
          <w:tcPr>
            <w:tcW w:w="2520" w:type="dxa"/>
          </w:tcPr>
          <w:p w14:paraId="4D13149A" w14:textId="77777777" w:rsidR="00796DF4" w:rsidRDefault="004820EC">
            <w:pPr>
              <w:jc w:val="center"/>
              <w:rPr>
                <w:b/>
                <w:bCs/>
                <w:sz w:val="22"/>
                <w:lang w:val="sl-SI"/>
              </w:rPr>
            </w:pPr>
            <w:r>
              <w:rPr>
                <w:b/>
                <w:bCs/>
                <w:sz w:val="22"/>
                <w:lang w:val="sl-SI"/>
              </w:rPr>
              <w:t>Rf</w:t>
            </w:r>
          </w:p>
        </w:tc>
      </w:tr>
      <w:tr w:rsidR="00796DF4" w14:paraId="1B6F0C76" w14:textId="77777777">
        <w:trPr>
          <w:jc w:val="center"/>
        </w:trPr>
        <w:tc>
          <w:tcPr>
            <w:tcW w:w="2520" w:type="dxa"/>
          </w:tcPr>
          <w:p w14:paraId="52F69440" w14:textId="77777777" w:rsidR="00796DF4" w:rsidRDefault="004820EC">
            <w:pPr>
              <w:jc w:val="center"/>
              <w:rPr>
                <w:i/>
                <w:iCs/>
                <w:sz w:val="22"/>
                <w:lang w:val="sl-SI"/>
              </w:rPr>
            </w:pPr>
            <w:r>
              <w:rPr>
                <w:i/>
                <w:iCs/>
                <w:sz w:val="22"/>
                <w:lang w:val="sl-SI"/>
              </w:rPr>
              <w:t>karoteni</w:t>
            </w:r>
          </w:p>
        </w:tc>
        <w:tc>
          <w:tcPr>
            <w:tcW w:w="2520" w:type="dxa"/>
          </w:tcPr>
          <w:p w14:paraId="58A23AC8" w14:textId="77777777" w:rsidR="00796DF4" w:rsidRDefault="004820EC">
            <w:pPr>
              <w:jc w:val="center"/>
              <w:rPr>
                <w:sz w:val="22"/>
                <w:lang w:val="sl-SI"/>
              </w:rPr>
            </w:pPr>
            <w:r>
              <w:rPr>
                <w:sz w:val="22"/>
                <w:lang w:val="sl-SI"/>
              </w:rPr>
              <w:t>4</w:t>
            </w:r>
          </w:p>
        </w:tc>
        <w:tc>
          <w:tcPr>
            <w:tcW w:w="2520" w:type="dxa"/>
          </w:tcPr>
          <w:p w14:paraId="62B5FB32" w14:textId="77777777" w:rsidR="00796DF4" w:rsidRDefault="004820EC">
            <w:pPr>
              <w:jc w:val="center"/>
              <w:rPr>
                <w:sz w:val="22"/>
                <w:lang w:val="sl-SI"/>
              </w:rPr>
            </w:pPr>
            <w:r>
              <w:rPr>
                <w:sz w:val="22"/>
                <w:lang w:val="sl-SI"/>
              </w:rPr>
              <w:t>4</w:t>
            </w:r>
          </w:p>
        </w:tc>
        <w:tc>
          <w:tcPr>
            <w:tcW w:w="2520" w:type="dxa"/>
          </w:tcPr>
          <w:p w14:paraId="7A72A69F" w14:textId="77777777" w:rsidR="00796DF4" w:rsidRDefault="004820EC">
            <w:pPr>
              <w:jc w:val="center"/>
              <w:rPr>
                <w:sz w:val="22"/>
                <w:lang w:val="sl-SI"/>
              </w:rPr>
            </w:pPr>
            <w:r>
              <w:rPr>
                <w:sz w:val="22"/>
                <w:lang w:val="sl-SI"/>
              </w:rPr>
              <w:t>1</w:t>
            </w:r>
          </w:p>
        </w:tc>
      </w:tr>
      <w:tr w:rsidR="00796DF4" w14:paraId="026FA866" w14:textId="77777777">
        <w:trPr>
          <w:jc w:val="center"/>
        </w:trPr>
        <w:tc>
          <w:tcPr>
            <w:tcW w:w="2520" w:type="dxa"/>
          </w:tcPr>
          <w:p w14:paraId="0E3DD786" w14:textId="77777777" w:rsidR="00796DF4" w:rsidRDefault="004820EC">
            <w:pPr>
              <w:jc w:val="center"/>
              <w:rPr>
                <w:i/>
                <w:iCs/>
                <w:sz w:val="22"/>
                <w:lang w:val="sl-SI"/>
              </w:rPr>
            </w:pPr>
            <w:r>
              <w:rPr>
                <w:i/>
                <w:iCs/>
                <w:sz w:val="22"/>
                <w:lang w:val="sl-SI"/>
              </w:rPr>
              <w:t>ksantofili</w:t>
            </w:r>
          </w:p>
        </w:tc>
        <w:tc>
          <w:tcPr>
            <w:tcW w:w="2520" w:type="dxa"/>
          </w:tcPr>
          <w:p w14:paraId="7581DC2F" w14:textId="77777777" w:rsidR="00796DF4" w:rsidRDefault="004820EC">
            <w:pPr>
              <w:jc w:val="center"/>
              <w:rPr>
                <w:sz w:val="22"/>
                <w:lang w:val="sl-SI"/>
              </w:rPr>
            </w:pPr>
            <w:r>
              <w:rPr>
                <w:sz w:val="22"/>
                <w:lang w:val="sl-SI"/>
              </w:rPr>
              <w:t>4</w:t>
            </w:r>
          </w:p>
        </w:tc>
        <w:tc>
          <w:tcPr>
            <w:tcW w:w="2520" w:type="dxa"/>
          </w:tcPr>
          <w:p w14:paraId="11E8F33C" w14:textId="77777777" w:rsidR="00796DF4" w:rsidRDefault="004820EC">
            <w:pPr>
              <w:jc w:val="center"/>
              <w:rPr>
                <w:sz w:val="22"/>
                <w:lang w:val="sl-SI"/>
              </w:rPr>
            </w:pPr>
            <w:r>
              <w:rPr>
                <w:sz w:val="22"/>
                <w:lang w:val="sl-SI"/>
              </w:rPr>
              <w:t>2,4</w:t>
            </w:r>
          </w:p>
        </w:tc>
        <w:tc>
          <w:tcPr>
            <w:tcW w:w="2520" w:type="dxa"/>
          </w:tcPr>
          <w:p w14:paraId="30C7F786" w14:textId="77777777" w:rsidR="00796DF4" w:rsidRDefault="004820EC">
            <w:pPr>
              <w:jc w:val="center"/>
              <w:rPr>
                <w:sz w:val="22"/>
                <w:lang w:val="sl-SI"/>
              </w:rPr>
            </w:pPr>
            <w:r>
              <w:rPr>
                <w:sz w:val="22"/>
                <w:lang w:val="sl-SI"/>
              </w:rPr>
              <w:t>0,6</w:t>
            </w:r>
          </w:p>
        </w:tc>
      </w:tr>
      <w:tr w:rsidR="00796DF4" w14:paraId="1D12A1F9" w14:textId="77777777">
        <w:trPr>
          <w:jc w:val="center"/>
        </w:trPr>
        <w:tc>
          <w:tcPr>
            <w:tcW w:w="2520" w:type="dxa"/>
          </w:tcPr>
          <w:p w14:paraId="109C06EE" w14:textId="77777777" w:rsidR="00796DF4" w:rsidRDefault="004820EC">
            <w:pPr>
              <w:jc w:val="center"/>
              <w:rPr>
                <w:i/>
                <w:iCs/>
                <w:sz w:val="22"/>
                <w:lang w:val="sl-SI"/>
              </w:rPr>
            </w:pPr>
            <w:r>
              <w:rPr>
                <w:i/>
                <w:iCs/>
                <w:sz w:val="22"/>
                <w:lang w:val="sl-SI"/>
              </w:rPr>
              <w:t>klorofil A</w:t>
            </w:r>
          </w:p>
        </w:tc>
        <w:tc>
          <w:tcPr>
            <w:tcW w:w="2520" w:type="dxa"/>
          </w:tcPr>
          <w:p w14:paraId="4CC2A2F1" w14:textId="77777777" w:rsidR="00796DF4" w:rsidRDefault="004820EC">
            <w:pPr>
              <w:jc w:val="center"/>
              <w:rPr>
                <w:sz w:val="22"/>
                <w:lang w:val="sl-SI"/>
              </w:rPr>
            </w:pPr>
            <w:r>
              <w:rPr>
                <w:sz w:val="22"/>
                <w:lang w:val="sl-SI"/>
              </w:rPr>
              <w:t>4</w:t>
            </w:r>
          </w:p>
        </w:tc>
        <w:tc>
          <w:tcPr>
            <w:tcW w:w="2520" w:type="dxa"/>
          </w:tcPr>
          <w:p w14:paraId="61F1D728" w14:textId="77777777" w:rsidR="00796DF4" w:rsidRDefault="004820EC">
            <w:pPr>
              <w:jc w:val="center"/>
              <w:rPr>
                <w:sz w:val="22"/>
                <w:lang w:val="sl-SI"/>
              </w:rPr>
            </w:pPr>
            <w:r>
              <w:rPr>
                <w:sz w:val="22"/>
                <w:lang w:val="sl-SI"/>
              </w:rPr>
              <w:t>2</w:t>
            </w:r>
          </w:p>
        </w:tc>
        <w:tc>
          <w:tcPr>
            <w:tcW w:w="2520" w:type="dxa"/>
          </w:tcPr>
          <w:p w14:paraId="15D8110B" w14:textId="77777777" w:rsidR="00796DF4" w:rsidRDefault="004820EC">
            <w:pPr>
              <w:jc w:val="center"/>
              <w:rPr>
                <w:sz w:val="22"/>
                <w:lang w:val="sl-SI"/>
              </w:rPr>
            </w:pPr>
            <w:r>
              <w:rPr>
                <w:sz w:val="22"/>
                <w:lang w:val="sl-SI"/>
              </w:rPr>
              <w:t>0,5</w:t>
            </w:r>
          </w:p>
        </w:tc>
      </w:tr>
      <w:tr w:rsidR="00796DF4" w14:paraId="4C1B39B0" w14:textId="77777777">
        <w:trPr>
          <w:jc w:val="center"/>
        </w:trPr>
        <w:tc>
          <w:tcPr>
            <w:tcW w:w="2520" w:type="dxa"/>
          </w:tcPr>
          <w:p w14:paraId="6EDC922A" w14:textId="77777777" w:rsidR="00796DF4" w:rsidRDefault="004820EC">
            <w:pPr>
              <w:jc w:val="center"/>
              <w:rPr>
                <w:i/>
                <w:iCs/>
                <w:sz w:val="22"/>
                <w:lang w:val="sl-SI"/>
              </w:rPr>
            </w:pPr>
            <w:r>
              <w:rPr>
                <w:i/>
                <w:iCs/>
                <w:sz w:val="22"/>
                <w:lang w:val="sl-SI"/>
              </w:rPr>
              <w:t>klorofil B</w:t>
            </w:r>
          </w:p>
        </w:tc>
        <w:tc>
          <w:tcPr>
            <w:tcW w:w="2520" w:type="dxa"/>
          </w:tcPr>
          <w:p w14:paraId="1EE044C1" w14:textId="77777777" w:rsidR="00796DF4" w:rsidRDefault="004820EC">
            <w:pPr>
              <w:jc w:val="center"/>
              <w:rPr>
                <w:sz w:val="22"/>
                <w:lang w:val="sl-SI"/>
              </w:rPr>
            </w:pPr>
            <w:r>
              <w:rPr>
                <w:sz w:val="22"/>
                <w:lang w:val="sl-SI"/>
              </w:rPr>
              <w:t>4</w:t>
            </w:r>
          </w:p>
        </w:tc>
        <w:tc>
          <w:tcPr>
            <w:tcW w:w="2520" w:type="dxa"/>
          </w:tcPr>
          <w:p w14:paraId="1CBA5E62" w14:textId="77777777" w:rsidR="00796DF4" w:rsidRDefault="004820EC">
            <w:pPr>
              <w:jc w:val="center"/>
              <w:rPr>
                <w:sz w:val="22"/>
                <w:lang w:val="sl-SI"/>
              </w:rPr>
            </w:pPr>
            <w:r>
              <w:rPr>
                <w:sz w:val="22"/>
                <w:lang w:val="sl-SI"/>
              </w:rPr>
              <w:t>1,7</w:t>
            </w:r>
          </w:p>
        </w:tc>
        <w:tc>
          <w:tcPr>
            <w:tcW w:w="2520" w:type="dxa"/>
          </w:tcPr>
          <w:p w14:paraId="34C386E8" w14:textId="77777777" w:rsidR="00796DF4" w:rsidRDefault="004820EC">
            <w:pPr>
              <w:jc w:val="center"/>
              <w:rPr>
                <w:sz w:val="22"/>
                <w:lang w:val="sl-SI"/>
              </w:rPr>
            </w:pPr>
            <w:r>
              <w:rPr>
                <w:sz w:val="22"/>
                <w:lang w:val="sl-SI"/>
              </w:rPr>
              <w:t>0,425</w:t>
            </w:r>
          </w:p>
        </w:tc>
      </w:tr>
    </w:tbl>
    <w:p w14:paraId="4B80F2BF" w14:textId="77777777" w:rsidR="00796DF4" w:rsidRDefault="00796DF4">
      <w:pPr>
        <w:rPr>
          <w:sz w:val="22"/>
          <w:lang w:val="sl-SI"/>
        </w:rPr>
      </w:pPr>
    </w:p>
    <w:p w14:paraId="2CED731D" w14:textId="77777777" w:rsidR="00796DF4" w:rsidRDefault="004820EC">
      <w:pPr>
        <w:pStyle w:val="Heading3"/>
      </w:pPr>
      <w:r>
        <w:t>4. DISKUSIJA</w:t>
      </w:r>
    </w:p>
    <w:p w14:paraId="2C65DE54" w14:textId="77777777" w:rsidR="00796DF4" w:rsidRDefault="004820EC">
      <w:pPr>
        <w:pStyle w:val="BodyTextIndent"/>
      </w:pPr>
      <w:r>
        <w:t xml:space="preserve">Različna barvila potujejo različno hitro. To je lepo razvidno iz kromatograma, ki pa na žalost po enem tednu že zelo obledi. Predvsem je iz kromatograma težko razbrati barvila, ki so si zelo podobna in imajo podobne retencijske faktorje. Vsako barvilo namreč potuje od starta, nato nekaj časa s fronto in nato »omaga« in se ustavi. Fronta je črta s katero potuje topilo. Prav tako je težko izmeriti dolžino, ki jo je barvilo prepotovalo. Črta, kjer se je barvilo ustavilo je namreč zelo neenakomerno (namesto krožnice dobimo razbrazdano črto). Tako smo lahko vzeli samo približno artimetični sredino, tukaj pa je spet nastal problem, ker je vsak dobil le četrtino kartograma. Tako so odstopanja lahko tudi do 30 odstotna. Na neenakomerno črto so vplivali tudi drugi dejavniki: filtrirni papir ni bil dobro steriliziran, tudi ekstrakt najbrž ni bil dobro zmešan, vplivala pa je tudi enakomernost nanosa. </w:t>
      </w:r>
    </w:p>
    <w:p w14:paraId="5B0EF83B" w14:textId="77777777" w:rsidR="00796DF4" w:rsidRDefault="00796DF4">
      <w:pPr>
        <w:ind w:firstLine="360"/>
        <w:rPr>
          <w:sz w:val="22"/>
          <w:lang w:val="sl-SI"/>
        </w:rPr>
      </w:pPr>
    </w:p>
    <w:p w14:paraId="6855E6B8" w14:textId="77777777" w:rsidR="00796DF4" w:rsidRDefault="004820EC">
      <w:pPr>
        <w:pStyle w:val="Heading3"/>
      </w:pPr>
      <w:r>
        <w:t>5. SKLEPI</w:t>
      </w:r>
    </w:p>
    <w:p w14:paraId="42810147" w14:textId="77777777" w:rsidR="00796DF4" w:rsidRDefault="004820EC">
      <w:pPr>
        <w:pStyle w:val="BodyText"/>
        <w:ind w:firstLine="360"/>
        <w:rPr>
          <w:sz w:val="22"/>
        </w:rPr>
      </w:pPr>
      <w:r>
        <w:rPr>
          <w:sz w:val="22"/>
        </w:rPr>
        <w:t>Dokazali smo, da so v zelenih listih različna barvila, ki se različno močno vežejo na nosilec. Iz tega sledi, da jih je mogoče tudi ločiti. Tako smo dobili, da karoteni (oranžnorumena barvila) potujejo s fronto, ksantofili (rumena barvila) se ustavijo že veliko prej, klorofil A (modrozelen) se ustavi še prej, najprej pa se ustavi klorofil B (rumenozelen). To lahko predstavimo s pomočjo retencijskega faktorja.</w:t>
      </w:r>
    </w:p>
    <w:p w14:paraId="6A1AD1DD" w14:textId="77777777" w:rsidR="00796DF4" w:rsidRDefault="00796DF4">
      <w:pPr>
        <w:jc w:val="both"/>
        <w:rPr>
          <w:sz w:val="22"/>
          <w:lang w:val="sl-SI"/>
        </w:rPr>
      </w:pPr>
    </w:p>
    <w:p w14:paraId="21F1F9A8" w14:textId="77777777" w:rsidR="00796DF4" w:rsidRDefault="004820EC">
      <w:pPr>
        <w:pStyle w:val="Heading3"/>
      </w:pPr>
      <w:r>
        <w:t>6. PRILOGE</w:t>
      </w:r>
    </w:p>
    <w:p w14:paraId="5B036ADC" w14:textId="77777777" w:rsidR="00796DF4" w:rsidRDefault="004820EC">
      <w:pPr>
        <w:rPr>
          <w:sz w:val="22"/>
          <w:lang w:val="sl-SI"/>
        </w:rPr>
      </w:pPr>
      <w:r>
        <w:rPr>
          <w:sz w:val="22"/>
          <w:lang w:val="sl-SI"/>
        </w:rPr>
        <w:t>Priloga 1: list z navodili za delo</w:t>
      </w:r>
    </w:p>
    <w:p w14:paraId="2D27690B" w14:textId="77777777" w:rsidR="00796DF4" w:rsidRDefault="004820EC">
      <w:pPr>
        <w:rPr>
          <w:sz w:val="22"/>
          <w:lang w:val="sl-SI"/>
        </w:rPr>
      </w:pPr>
      <w:r>
        <w:rPr>
          <w:sz w:val="22"/>
          <w:lang w:val="sl-SI"/>
        </w:rPr>
        <w:t>Priloga 2: del kromatograma</w:t>
      </w:r>
    </w:p>
    <w:p w14:paraId="5BF58CC8" w14:textId="77777777" w:rsidR="00796DF4" w:rsidRDefault="00796DF4">
      <w:pPr>
        <w:rPr>
          <w:sz w:val="22"/>
          <w:lang w:val="sl-SI"/>
        </w:rPr>
      </w:pPr>
    </w:p>
    <w:p w14:paraId="7626C0ED" w14:textId="77777777" w:rsidR="00796DF4" w:rsidRDefault="004820EC">
      <w:pPr>
        <w:pStyle w:val="Heading3"/>
      </w:pPr>
      <w:r>
        <w:t>7. LITERATURA</w:t>
      </w:r>
    </w:p>
    <w:p w14:paraId="47C42FFF" w14:textId="77777777" w:rsidR="00796DF4" w:rsidRDefault="004820EC">
      <w:pPr>
        <w:rPr>
          <w:lang w:val="sl-SI"/>
        </w:rPr>
      </w:pPr>
      <w:r>
        <w:rPr>
          <w:sz w:val="22"/>
          <w:lang w:val="sl-SI"/>
        </w:rPr>
        <w:t>Leksikon JLZ, Zagreb, 1974</w:t>
      </w:r>
    </w:p>
    <w:sectPr w:rsidR="00796DF4">
      <w:pgSz w:w="11906" w:h="16838"/>
      <w:pgMar w:top="851" w:right="851" w:bottom="53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F65B8"/>
    <w:multiLevelType w:val="hybridMultilevel"/>
    <w:tmpl w:val="07C8F1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20EC"/>
    <w:rsid w:val="004820EC"/>
    <w:rsid w:val="00796DF4"/>
    <w:rsid w:val="00EB488E"/>
    <w:rsid w:val="00FC00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
    <o:shapelayout v:ext="edit">
      <o:idmap v:ext="edit" data="1"/>
    </o:shapelayout>
  </w:shapeDefaults>
  <w:decimalSymbol w:val=","/>
  <w:listSeparator w:val=";"/>
  <w14:docId w14:val="7EF1FA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hAnsi="Arial Narrow"/>
      <w:sz w:val="24"/>
      <w:szCs w:val="24"/>
      <w:lang w:val="en-GB" w:eastAsia="en-US"/>
    </w:rPr>
  </w:style>
  <w:style w:type="paragraph" w:styleId="Heading1">
    <w:name w:val="heading 1"/>
    <w:basedOn w:val="Normal"/>
    <w:next w:val="Normal"/>
    <w:qFormat/>
    <w:pPr>
      <w:keepNext/>
      <w:jc w:val="center"/>
      <w:outlineLvl w:val="0"/>
    </w:pPr>
    <w:rPr>
      <w:rFonts w:ascii="Times New Roman" w:hAnsi="Times New Roman"/>
      <w:i/>
      <w:iCs/>
      <w:sz w:val="40"/>
      <w:lang w:val="sl-SI"/>
    </w:rPr>
  </w:style>
  <w:style w:type="paragraph" w:styleId="Heading2">
    <w:name w:val="heading 2"/>
    <w:basedOn w:val="Normal"/>
    <w:next w:val="Normal"/>
    <w:qFormat/>
    <w:pPr>
      <w:keepNext/>
      <w:jc w:val="center"/>
      <w:outlineLvl w:val="1"/>
    </w:pPr>
    <w:rPr>
      <w:rFonts w:ascii="Times New Roman" w:hAnsi="Times New Roman"/>
      <w:sz w:val="40"/>
      <w:lang w:val="sl-SI"/>
    </w:rPr>
  </w:style>
  <w:style w:type="paragraph" w:styleId="Heading3">
    <w:name w:val="heading 3"/>
    <w:basedOn w:val="Normal"/>
    <w:next w:val="Normal"/>
    <w:qFormat/>
    <w:pPr>
      <w:keepNext/>
      <w:outlineLvl w:val="2"/>
    </w:pPr>
    <w:rPr>
      <w:b/>
      <w:bCs/>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lang w:val="sl-SI"/>
    </w:rPr>
  </w:style>
  <w:style w:type="paragraph" w:styleId="BodyTextIndent">
    <w:name w:val="Body Text Indent"/>
    <w:basedOn w:val="Normal"/>
    <w:semiHidden/>
    <w:pPr>
      <w:ind w:firstLine="360"/>
      <w:jc w:val="both"/>
    </w:pPr>
    <w:rPr>
      <w:sz w:val="2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2721</Characters>
  <Application>Microsoft Office Word</Application>
  <DocSecurity>0</DocSecurity>
  <Lines>22</Lines>
  <Paragraphs>6</Paragraphs>
  <ScaleCrop>false</ScaleCrop>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