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373C" w14:textId="77777777" w:rsidR="000B7304" w:rsidRDefault="000B7304">
      <w:pPr>
        <w:jc w:val="center"/>
        <w:rPr>
          <w:rFonts w:ascii="Arial Black" w:hAnsi="Arial Black"/>
          <w:sz w:val="40"/>
        </w:rPr>
      </w:pPr>
      <w:bookmarkStart w:id="0" w:name="_GoBack"/>
      <w:bookmarkEnd w:id="0"/>
    </w:p>
    <w:p w14:paraId="40BC9F6E" w14:textId="60AC2848" w:rsidR="00474F7D" w:rsidRDefault="00474F7D">
      <w:pPr>
        <w:jc w:val="center"/>
        <w:rPr>
          <w:rFonts w:ascii="Arial Black" w:hAnsi="Arial Black"/>
          <w:sz w:val="40"/>
        </w:rPr>
      </w:pPr>
      <w:r>
        <w:rPr>
          <w:rFonts w:ascii="Arial Black" w:hAnsi="Arial Black"/>
          <w:sz w:val="40"/>
        </w:rPr>
        <w:t>Raziskovanje modela zaloge genov</w:t>
      </w:r>
    </w:p>
    <w:p w14:paraId="1F3D191A" w14:textId="77777777" w:rsidR="00474F7D" w:rsidRDefault="00474F7D">
      <w:pPr>
        <w:jc w:val="center"/>
        <w:rPr>
          <w:sz w:val="24"/>
        </w:rPr>
      </w:pPr>
    </w:p>
    <w:p w14:paraId="05F8C1A2" w14:textId="77777777" w:rsidR="00474F7D" w:rsidRDefault="00474F7D">
      <w:pPr>
        <w:jc w:val="center"/>
        <w:rPr>
          <w:sz w:val="24"/>
        </w:rPr>
      </w:pPr>
    </w:p>
    <w:p w14:paraId="33290665" w14:textId="77777777" w:rsidR="00474F7D" w:rsidRDefault="00474F7D">
      <w:pPr>
        <w:jc w:val="center"/>
        <w:rPr>
          <w:sz w:val="24"/>
        </w:rPr>
      </w:pPr>
    </w:p>
    <w:p w14:paraId="741CEC8A" w14:textId="77777777" w:rsidR="00474F7D" w:rsidRDefault="00474F7D">
      <w:pPr>
        <w:jc w:val="both"/>
        <w:rPr>
          <w:sz w:val="24"/>
        </w:rPr>
      </w:pPr>
    </w:p>
    <w:p w14:paraId="14AB5AAE" w14:textId="77777777" w:rsidR="00474F7D" w:rsidRDefault="00474F7D">
      <w:pPr>
        <w:pStyle w:val="Heading1"/>
      </w:pPr>
      <w:r>
        <w:t>Uvod</w:t>
      </w:r>
    </w:p>
    <w:p w14:paraId="0CC27219" w14:textId="77777777" w:rsidR="00474F7D" w:rsidRDefault="00474F7D">
      <w:pPr>
        <w:jc w:val="both"/>
        <w:rPr>
          <w:b/>
          <w:bCs/>
        </w:rPr>
      </w:pPr>
    </w:p>
    <w:p w14:paraId="1A9FD4FE" w14:textId="77777777" w:rsidR="00474F7D" w:rsidRDefault="00474F7D">
      <w:pPr>
        <w:pStyle w:val="BodyText"/>
      </w:pPr>
      <w:r>
        <w:t>Ko govorimo o genih, ki dajejo lastnost dani populaciji, v bistvu govorimo o skladu genov. Ta sklad je pa razdeljen na moške in ženske gamete. Ob oploditvi se ti pari združijo in nastanejo genski pari. Ti določajo, kakšen naj bo osebek glede na to lastnost. Pri tem so na voljo tri možnosti, t.j. tri kombinacije genskih parov. Verjetnost neke kombinacije pa je večinoma odvisna od tega, v kolikšnem odstotku je zastopan en ali drugi alel v celotnem skladu genov.</w:t>
      </w:r>
    </w:p>
    <w:p w14:paraId="00BAD8B0" w14:textId="77777777" w:rsidR="00474F7D" w:rsidRDefault="00474F7D">
      <w:pPr>
        <w:pStyle w:val="BodyText"/>
        <w:rPr>
          <w:rFonts w:cs="Courier New"/>
        </w:rPr>
      </w:pPr>
      <w:r>
        <w:t>V tej vaji smo uporabljali tudi Hardy-</w:t>
      </w:r>
      <w:r>
        <w:rPr>
          <w:rFonts w:cs="Courier New"/>
        </w:rPr>
        <w:t xml:space="preserve"> Weinbergovo načelo </w:t>
      </w:r>
    </w:p>
    <w:p w14:paraId="1B178532" w14:textId="77777777" w:rsidR="00474F7D" w:rsidRDefault="00474F7D">
      <w:pPr>
        <w:pStyle w:val="BodyText"/>
      </w:pPr>
      <w:r>
        <w:rPr>
          <w:b/>
          <w:bCs/>
        </w:rPr>
        <w:t>p</w:t>
      </w:r>
      <w:r>
        <w:rPr>
          <w:b/>
          <w:bCs/>
          <w:position w:val="6"/>
        </w:rPr>
        <w:t xml:space="preserve">2 </w:t>
      </w:r>
      <w:r>
        <w:rPr>
          <w:b/>
          <w:bCs/>
        </w:rPr>
        <w:t xml:space="preserve"> + 2qp + q</w:t>
      </w:r>
      <w:r>
        <w:rPr>
          <w:b/>
          <w:bCs/>
          <w:position w:val="6"/>
        </w:rPr>
        <w:t xml:space="preserve">2 </w:t>
      </w:r>
      <w:r>
        <w:rPr>
          <w:b/>
          <w:bCs/>
        </w:rPr>
        <w:t>= 1</w:t>
      </w:r>
      <w:r>
        <w:t xml:space="preserve">, pri čemer </w:t>
      </w:r>
      <w:r>
        <w:rPr>
          <w:b/>
          <w:bCs/>
        </w:rPr>
        <w:t>p</w:t>
      </w:r>
      <w:r>
        <w:t xml:space="preserve"> predstavlja dominantni homozigotni alel (BB), </w:t>
      </w:r>
      <w:r>
        <w:rPr>
          <w:b/>
          <w:bCs/>
        </w:rPr>
        <w:t>qp</w:t>
      </w:r>
      <w:r>
        <w:t xml:space="preserve"> – heterozigotni alel (RB) in </w:t>
      </w:r>
      <w:r>
        <w:rPr>
          <w:b/>
          <w:bCs/>
        </w:rPr>
        <w:t>g</w:t>
      </w:r>
      <w:r>
        <w:t xml:space="preserve"> recesivni homozigotni alel (RR). Temu sledeče bi morali priti do naslednjih rezultatov: BB 36 %, BR in RB 48 %, in RR 16 %.</w:t>
      </w:r>
    </w:p>
    <w:p w14:paraId="705D9DEA" w14:textId="77777777" w:rsidR="00474F7D" w:rsidRDefault="00474F7D">
      <w:r>
        <w:t>Hardy-Weinbergovo načelo pa velja takrat, ko v populaciji ni mutacij, migracij, ni izbirnega parjenja in populacija mora biti velika.</w:t>
      </w:r>
    </w:p>
    <w:p w14:paraId="527FFBAD" w14:textId="77777777" w:rsidR="00474F7D" w:rsidRDefault="00474F7D"/>
    <w:p w14:paraId="12E70008" w14:textId="77777777" w:rsidR="00261B82" w:rsidRDefault="00261B82">
      <w:pPr>
        <w:pStyle w:val="Heading1"/>
        <w:rPr>
          <w:b w:val="0"/>
        </w:rPr>
      </w:pPr>
      <w:r>
        <w:t>Namen</w:t>
      </w:r>
    </w:p>
    <w:p w14:paraId="42F8E0C3" w14:textId="77777777" w:rsidR="00261B82" w:rsidRDefault="00261B82" w:rsidP="00261B82"/>
    <w:p w14:paraId="60D378F9" w14:textId="77777777" w:rsidR="00261B82" w:rsidRDefault="00261B82" w:rsidP="00261B82">
      <w:pPr>
        <w:numPr>
          <w:ilvl w:val="0"/>
          <w:numId w:val="1"/>
        </w:numPr>
        <w:tabs>
          <w:tab w:val="clear" w:pos="720"/>
          <w:tab w:val="num" w:pos="0"/>
        </w:tabs>
        <w:ind w:left="357" w:hanging="357"/>
        <w:jc w:val="both"/>
      </w:pPr>
      <w:r>
        <w:t>osvojiti pojem genski kod in zaloga genov</w:t>
      </w:r>
    </w:p>
    <w:p w14:paraId="2BD4C405" w14:textId="77777777" w:rsidR="00261B82" w:rsidRDefault="00261B82" w:rsidP="00261B82">
      <w:pPr>
        <w:numPr>
          <w:ilvl w:val="0"/>
          <w:numId w:val="1"/>
        </w:numPr>
        <w:tabs>
          <w:tab w:val="clear" w:pos="720"/>
          <w:tab w:val="num" w:pos="0"/>
        </w:tabs>
        <w:ind w:left="357" w:hanging="357"/>
        <w:jc w:val="both"/>
      </w:pPr>
      <w:r>
        <w:t>razumeti uporabo Hardy-Weinbergovega načela</w:t>
      </w:r>
    </w:p>
    <w:p w14:paraId="1C70CC4F" w14:textId="77777777" w:rsidR="00261B82" w:rsidRDefault="00261B82" w:rsidP="00261B82">
      <w:pPr>
        <w:numPr>
          <w:ilvl w:val="0"/>
          <w:numId w:val="1"/>
        </w:numPr>
        <w:tabs>
          <w:tab w:val="clear" w:pos="720"/>
          <w:tab w:val="num" w:pos="0"/>
        </w:tabs>
        <w:ind w:left="357" w:hanging="357"/>
        <w:jc w:val="both"/>
      </w:pPr>
      <w:r>
        <w:t>prepoznati ravnotežje v populaciji in spremembe populacije</w:t>
      </w:r>
    </w:p>
    <w:p w14:paraId="2E5ABA08" w14:textId="77777777" w:rsidR="00261B82" w:rsidRDefault="00261B82" w:rsidP="00261B82">
      <w:pPr>
        <w:numPr>
          <w:ilvl w:val="0"/>
          <w:numId w:val="1"/>
        </w:numPr>
        <w:tabs>
          <w:tab w:val="clear" w:pos="720"/>
          <w:tab w:val="num" w:pos="0"/>
        </w:tabs>
        <w:ind w:left="357" w:hanging="357"/>
        <w:jc w:val="both"/>
      </w:pPr>
      <w:r>
        <w:t>ugotoviti kako delujejo zakoni verjetnosti v živi populaciji</w:t>
      </w:r>
    </w:p>
    <w:p w14:paraId="699F9BBF" w14:textId="77777777" w:rsidR="00261B82" w:rsidRPr="00261B82" w:rsidRDefault="00261B82" w:rsidP="00261B82"/>
    <w:p w14:paraId="2B26DC3C" w14:textId="77777777" w:rsidR="00474F7D" w:rsidRDefault="00474F7D">
      <w:pPr>
        <w:pStyle w:val="Heading1"/>
      </w:pPr>
      <w:r>
        <w:t>Material</w:t>
      </w:r>
    </w:p>
    <w:p w14:paraId="0CDBA837" w14:textId="77777777" w:rsidR="00474F7D" w:rsidRDefault="00474F7D">
      <w:pPr>
        <w:jc w:val="both"/>
        <w:rPr>
          <w:b/>
          <w:bCs/>
        </w:rPr>
      </w:pPr>
    </w:p>
    <w:p w14:paraId="61D10538" w14:textId="77777777" w:rsidR="00474F7D" w:rsidRDefault="00474F7D">
      <w:pPr>
        <w:jc w:val="both"/>
      </w:pPr>
      <w:r>
        <w:t>- 2 škatli, v katerih so v eni bela in v drugi rdeča fižolova zrna</w:t>
      </w:r>
    </w:p>
    <w:p w14:paraId="2AC21AE0" w14:textId="77777777" w:rsidR="00474F7D" w:rsidRDefault="00474F7D"/>
    <w:p w14:paraId="738DBB92" w14:textId="77777777" w:rsidR="00474F7D" w:rsidRDefault="00474F7D">
      <w:pPr>
        <w:pStyle w:val="Heading2"/>
      </w:pPr>
      <w:r>
        <w:t>Metode</w:t>
      </w:r>
    </w:p>
    <w:p w14:paraId="1F61B2B9" w14:textId="77777777" w:rsidR="00474F7D" w:rsidRDefault="00474F7D">
      <w:pPr>
        <w:rPr>
          <w:b/>
          <w:bCs/>
        </w:rPr>
      </w:pPr>
    </w:p>
    <w:p w14:paraId="02121F3B" w14:textId="77777777" w:rsidR="00474F7D" w:rsidRDefault="00474F7D">
      <w:r>
        <w:t xml:space="preserve">Glej </w:t>
      </w:r>
      <w:r>
        <w:rPr>
          <w:i/>
          <w:iCs/>
        </w:rPr>
        <w:t xml:space="preserve">Navodila za laboratorijsko delo </w:t>
      </w:r>
      <w:r>
        <w:t>od str. 71 do 72.</w:t>
      </w:r>
    </w:p>
    <w:p w14:paraId="0C44BA82" w14:textId="77777777" w:rsidR="00474F7D" w:rsidRDefault="00474F7D"/>
    <w:p w14:paraId="0ABBBB4D" w14:textId="77777777" w:rsidR="007E47CD" w:rsidRDefault="007E47CD">
      <w:pPr>
        <w:pStyle w:val="Heading2"/>
      </w:pPr>
    </w:p>
    <w:p w14:paraId="2DA6CBD2" w14:textId="4EF7EA7D" w:rsidR="007E47CD" w:rsidRDefault="007E47CD">
      <w:pPr>
        <w:pStyle w:val="Heading2"/>
      </w:pPr>
    </w:p>
    <w:p w14:paraId="17EB99CD" w14:textId="77777777" w:rsidR="007435A9" w:rsidRPr="007435A9" w:rsidRDefault="007435A9" w:rsidP="007435A9"/>
    <w:p w14:paraId="43B3B6D0" w14:textId="44B9F989" w:rsidR="00474F7D" w:rsidRDefault="00474F7D">
      <w:pPr>
        <w:pStyle w:val="Heading2"/>
      </w:pPr>
      <w:r>
        <w:lastRenderedPageBreak/>
        <w:t>Rezultati</w:t>
      </w:r>
    </w:p>
    <w:p w14:paraId="60793320" w14:textId="77777777" w:rsidR="00474F7D" w:rsidRDefault="00474F7D">
      <w:pPr>
        <w:rPr>
          <w:b/>
          <w:bCs/>
        </w:rPr>
      </w:pPr>
    </w:p>
    <w:p w14:paraId="24AB40EC" w14:textId="77777777" w:rsidR="00474F7D" w:rsidRDefault="00474F7D">
      <w:r>
        <w:t>Začetna kombinacija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74F7D" w14:paraId="06B89949" w14:textId="77777777">
        <w:tc>
          <w:tcPr>
            <w:tcW w:w="4606" w:type="dxa"/>
          </w:tcPr>
          <w:p w14:paraId="58E65F98" w14:textId="77777777" w:rsidR="00474F7D" w:rsidRDefault="00474F7D">
            <w:pPr>
              <w:pStyle w:val="Heading3"/>
            </w:pPr>
            <w:r>
              <w:t>Pari</w:t>
            </w:r>
          </w:p>
        </w:tc>
        <w:tc>
          <w:tcPr>
            <w:tcW w:w="4606" w:type="dxa"/>
          </w:tcPr>
          <w:p w14:paraId="18EE3D76" w14:textId="77777777" w:rsidR="00474F7D" w:rsidRDefault="00474F7D">
            <w:pPr>
              <w:jc w:val="center"/>
              <w:rPr>
                <w:b/>
                <w:bCs/>
                <w:vertAlign w:val="subscript"/>
              </w:rPr>
            </w:pPr>
            <w:r>
              <w:rPr>
                <w:b/>
                <w:bCs/>
              </w:rPr>
              <w:t>Število parov F</w:t>
            </w:r>
            <w:r>
              <w:rPr>
                <w:b/>
                <w:bCs/>
                <w:vertAlign w:val="subscript"/>
              </w:rPr>
              <w:t>1</w:t>
            </w:r>
          </w:p>
        </w:tc>
      </w:tr>
      <w:tr w:rsidR="00474F7D" w14:paraId="039EFA1D" w14:textId="77777777">
        <w:tc>
          <w:tcPr>
            <w:tcW w:w="4606" w:type="dxa"/>
          </w:tcPr>
          <w:p w14:paraId="72DD2895" w14:textId="77777777" w:rsidR="00474F7D" w:rsidRDefault="00474F7D">
            <w:pPr>
              <w:jc w:val="center"/>
              <w:rPr>
                <w:b/>
                <w:bCs/>
              </w:rPr>
            </w:pPr>
            <w:r>
              <w:rPr>
                <w:b/>
                <w:bCs/>
              </w:rPr>
              <w:t>Belo-belo</w:t>
            </w:r>
          </w:p>
        </w:tc>
        <w:tc>
          <w:tcPr>
            <w:tcW w:w="4606" w:type="dxa"/>
          </w:tcPr>
          <w:p w14:paraId="296ADCA2" w14:textId="77777777" w:rsidR="00474F7D" w:rsidRDefault="00474F7D">
            <w:pPr>
              <w:jc w:val="center"/>
            </w:pPr>
            <w:r>
              <w:t>25</w:t>
            </w:r>
          </w:p>
        </w:tc>
      </w:tr>
      <w:tr w:rsidR="00474F7D" w14:paraId="3A2810C6" w14:textId="77777777">
        <w:tc>
          <w:tcPr>
            <w:tcW w:w="4606" w:type="dxa"/>
          </w:tcPr>
          <w:p w14:paraId="04EDD40D" w14:textId="77777777" w:rsidR="00474F7D" w:rsidRDefault="00474F7D">
            <w:pPr>
              <w:jc w:val="center"/>
              <w:rPr>
                <w:b/>
                <w:bCs/>
              </w:rPr>
            </w:pPr>
            <w:r>
              <w:rPr>
                <w:b/>
                <w:bCs/>
              </w:rPr>
              <w:t>Rdeče-rdeče</w:t>
            </w:r>
          </w:p>
        </w:tc>
        <w:tc>
          <w:tcPr>
            <w:tcW w:w="4606" w:type="dxa"/>
          </w:tcPr>
          <w:p w14:paraId="32EC9BF7" w14:textId="77777777" w:rsidR="00474F7D" w:rsidRDefault="00474F7D">
            <w:pPr>
              <w:jc w:val="center"/>
            </w:pPr>
            <w:r>
              <w:t>14</w:t>
            </w:r>
          </w:p>
        </w:tc>
      </w:tr>
      <w:tr w:rsidR="00474F7D" w14:paraId="2885EF3A" w14:textId="77777777">
        <w:tc>
          <w:tcPr>
            <w:tcW w:w="4606" w:type="dxa"/>
          </w:tcPr>
          <w:p w14:paraId="2E183EB1" w14:textId="77777777" w:rsidR="00474F7D" w:rsidRDefault="00474F7D">
            <w:pPr>
              <w:jc w:val="center"/>
              <w:rPr>
                <w:b/>
                <w:bCs/>
              </w:rPr>
            </w:pPr>
            <w:r>
              <w:rPr>
                <w:b/>
                <w:bCs/>
              </w:rPr>
              <w:t>Belo-rdeče</w:t>
            </w:r>
          </w:p>
        </w:tc>
        <w:tc>
          <w:tcPr>
            <w:tcW w:w="4606" w:type="dxa"/>
          </w:tcPr>
          <w:p w14:paraId="7329E011" w14:textId="77777777" w:rsidR="00474F7D" w:rsidRDefault="00474F7D">
            <w:pPr>
              <w:jc w:val="center"/>
            </w:pPr>
            <w:r>
              <w:t>61</w:t>
            </w:r>
          </w:p>
        </w:tc>
      </w:tr>
    </w:tbl>
    <w:p w14:paraId="35375212" w14:textId="77777777" w:rsidR="00474F7D" w:rsidRDefault="00474F7D"/>
    <w:p w14:paraId="265459C0" w14:textId="77777777" w:rsidR="00474F7D" w:rsidRDefault="00474F7D">
      <w:r>
        <w:t>Kombinacija genskih parov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74F7D" w14:paraId="4BABCC9E" w14:textId="77777777">
        <w:tc>
          <w:tcPr>
            <w:tcW w:w="4606" w:type="dxa"/>
          </w:tcPr>
          <w:p w14:paraId="0D03F318" w14:textId="77777777" w:rsidR="00474F7D" w:rsidRDefault="00474F7D">
            <w:pPr>
              <w:pStyle w:val="Heading3"/>
            </w:pPr>
            <w:r>
              <w:t>Pari</w:t>
            </w:r>
          </w:p>
        </w:tc>
        <w:tc>
          <w:tcPr>
            <w:tcW w:w="4606" w:type="dxa"/>
          </w:tcPr>
          <w:p w14:paraId="6B91991D" w14:textId="77777777" w:rsidR="00474F7D" w:rsidRDefault="00474F7D">
            <w:pPr>
              <w:jc w:val="center"/>
              <w:rPr>
                <w:b/>
                <w:bCs/>
                <w:vertAlign w:val="subscript"/>
              </w:rPr>
            </w:pPr>
            <w:r>
              <w:rPr>
                <w:b/>
                <w:bCs/>
              </w:rPr>
              <w:t>Število parov F</w:t>
            </w:r>
            <w:r>
              <w:rPr>
                <w:b/>
                <w:bCs/>
                <w:vertAlign w:val="subscript"/>
              </w:rPr>
              <w:t>2</w:t>
            </w:r>
          </w:p>
        </w:tc>
      </w:tr>
      <w:tr w:rsidR="00474F7D" w14:paraId="2D8F7890" w14:textId="77777777">
        <w:tc>
          <w:tcPr>
            <w:tcW w:w="4606" w:type="dxa"/>
          </w:tcPr>
          <w:p w14:paraId="18D5B692" w14:textId="77777777" w:rsidR="00474F7D" w:rsidRDefault="00474F7D">
            <w:pPr>
              <w:jc w:val="center"/>
              <w:rPr>
                <w:b/>
                <w:bCs/>
              </w:rPr>
            </w:pPr>
            <w:r>
              <w:rPr>
                <w:b/>
                <w:bCs/>
              </w:rPr>
              <w:t>Belo-belo</w:t>
            </w:r>
          </w:p>
        </w:tc>
        <w:tc>
          <w:tcPr>
            <w:tcW w:w="4606" w:type="dxa"/>
          </w:tcPr>
          <w:p w14:paraId="59C9CB77" w14:textId="77777777" w:rsidR="00474F7D" w:rsidRDefault="00474F7D">
            <w:pPr>
              <w:jc w:val="center"/>
            </w:pPr>
            <w:r>
              <w:t>26</w:t>
            </w:r>
          </w:p>
        </w:tc>
      </w:tr>
      <w:tr w:rsidR="00474F7D" w14:paraId="268A4E6A" w14:textId="77777777">
        <w:tc>
          <w:tcPr>
            <w:tcW w:w="4606" w:type="dxa"/>
          </w:tcPr>
          <w:p w14:paraId="7410E81A" w14:textId="77777777" w:rsidR="00474F7D" w:rsidRDefault="00474F7D">
            <w:pPr>
              <w:jc w:val="center"/>
              <w:rPr>
                <w:b/>
                <w:bCs/>
              </w:rPr>
            </w:pPr>
            <w:r>
              <w:rPr>
                <w:b/>
                <w:bCs/>
              </w:rPr>
              <w:t>Rdeče-rdeče</w:t>
            </w:r>
          </w:p>
        </w:tc>
        <w:tc>
          <w:tcPr>
            <w:tcW w:w="4606" w:type="dxa"/>
          </w:tcPr>
          <w:p w14:paraId="47A52BB3" w14:textId="77777777" w:rsidR="00474F7D" w:rsidRDefault="00474F7D">
            <w:pPr>
              <w:jc w:val="center"/>
            </w:pPr>
            <w:r>
              <w:t>11</w:t>
            </w:r>
          </w:p>
        </w:tc>
      </w:tr>
      <w:tr w:rsidR="00474F7D" w14:paraId="0242CDD6" w14:textId="77777777">
        <w:tc>
          <w:tcPr>
            <w:tcW w:w="4606" w:type="dxa"/>
          </w:tcPr>
          <w:p w14:paraId="22EF10ED" w14:textId="77777777" w:rsidR="00474F7D" w:rsidRDefault="00474F7D">
            <w:pPr>
              <w:jc w:val="center"/>
              <w:rPr>
                <w:b/>
                <w:bCs/>
              </w:rPr>
            </w:pPr>
            <w:r>
              <w:rPr>
                <w:b/>
                <w:bCs/>
              </w:rPr>
              <w:t>Belo-rdeče</w:t>
            </w:r>
          </w:p>
        </w:tc>
        <w:tc>
          <w:tcPr>
            <w:tcW w:w="4606" w:type="dxa"/>
          </w:tcPr>
          <w:p w14:paraId="48691476" w14:textId="77777777" w:rsidR="00474F7D" w:rsidRDefault="00474F7D">
            <w:pPr>
              <w:jc w:val="center"/>
            </w:pPr>
            <w:r>
              <w:t>62</w:t>
            </w:r>
          </w:p>
        </w:tc>
      </w:tr>
    </w:tbl>
    <w:p w14:paraId="57DF2B7C" w14:textId="77777777" w:rsidR="00474F7D" w:rsidRDefault="00474F7D"/>
    <w:p w14:paraId="27941C5A" w14:textId="77777777" w:rsidR="00474F7D" w:rsidRDefault="00474F7D">
      <w:r>
        <w:t>Kombinacija genskih parov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74F7D" w14:paraId="17FD4CAE" w14:textId="77777777">
        <w:tc>
          <w:tcPr>
            <w:tcW w:w="4606" w:type="dxa"/>
          </w:tcPr>
          <w:p w14:paraId="78106D2D" w14:textId="77777777" w:rsidR="00474F7D" w:rsidRDefault="00474F7D">
            <w:pPr>
              <w:pStyle w:val="Heading3"/>
            </w:pPr>
            <w:r>
              <w:t>Pari</w:t>
            </w:r>
          </w:p>
        </w:tc>
        <w:tc>
          <w:tcPr>
            <w:tcW w:w="4606" w:type="dxa"/>
          </w:tcPr>
          <w:p w14:paraId="2939584D" w14:textId="77777777" w:rsidR="00474F7D" w:rsidRDefault="00474F7D">
            <w:pPr>
              <w:jc w:val="center"/>
              <w:rPr>
                <w:b/>
                <w:bCs/>
                <w:vertAlign w:val="subscript"/>
              </w:rPr>
            </w:pPr>
            <w:r>
              <w:rPr>
                <w:b/>
                <w:bCs/>
              </w:rPr>
              <w:t>Število parov F</w:t>
            </w:r>
            <w:r>
              <w:rPr>
                <w:b/>
                <w:bCs/>
                <w:vertAlign w:val="subscript"/>
              </w:rPr>
              <w:t>3</w:t>
            </w:r>
          </w:p>
        </w:tc>
      </w:tr>
      <w:tr w:rsidR="00474F7D" w14:paraId="10133DC8" w14:textId="77777777">
        <w:tc>
          <w:tcPr>
            <w:tcW w:w="4606" w:type="dxa"/>
          </w:tcPr>
          <w:p w14:paraId="6B73665B" w14:textId="77777777" w:rsidR="00474F7D" w:rsidRDefault="00474F7D">
            <w:pPr>
              <w:jc w:val="center"/>
              <w:rPr>
                <w:b/>
                <w:bCs/>
              </w:rPr>
            </w:pPr>
            <w:r>
              <w:rPr>
                <w:b/>
                <w:bCs/>
              </w:rPr>
              <w:t>Belo-belo</w:t>
            </w:r>
          </w:p>
        </w:tc>
        <w:tc>
          <w:tcPr>
            <w:tcW w:w="4606" w:type="dxa"/>
          </w:tcPr>
          <w:p w14:paraId="452AA546" w14:textId="77777777" w:rsidR="00474F7D" w:rsidRDefault="00474F7D">
            <w:pPr>
              <w:jc w:val="center"/>
            </w:pPr>
            <w:r>
              <w:t>42</w:t>
            </w:r>
          </w:p>
        </w:tc>
      </w:tr>
      <w:tr w:rsidR="00474F7D" w14:paraId="3626B090" w14:textId="77777777">
        <w:tc>
          <w:tcPr>
            <w:tcW w:w="4606" w:type="dxa"/>
          </w:tcPr>
          <w:p w14:paraId="4D35E2D8" w14:textId="77777777" w:rsidR="00474F7D" w:rsidRDefault="00474F7D">
            <w:pPr>
              <w:jc w:val="center"/>
              <w:rPr>
                <w:b/>
                <w:bCs/>
              </w:rPr>
            </w:pPr>
            <w:r>
              <w:rPr>
                <w:b/>
                <w:bCs/>
              </w:rPr>
              <w:t>Rdeče-rdeče</w:t>
            </w:r>
          </w:p>
        </w:tc>
        <w:tc>
          <w:tcPr>
            <w:tcW w:w="4606" w:type="dxa"/>
          </w:tcPr>
          <w:p w14:paraId="274C535C" w14:textId="77777777" w:rsidR="00474F7D" w:rsidRDefault="00474F7D">
            <w:pPr>
              <w:jc w:val="center"/>
            </w:pPr>
            <w:r>
              <w:t>26</w:t>
            </w:r>
          </w:p>
        </w:tc>
      </w:tr>
      <w:tr w:rsidR="00474F7D" w14:paraId="20ED115D" w14:textId="77777777">
        <w:tc>
          <w:tcPr>
            <w:tcW w:w="4606" w:type="dxa"/>
          </w:tcPr>
          <w:p w14:paraId="05504A60" w14:textId="77777777" w:rsidR="00474F7D" w:rsidRDefault="00474F7D">
            <w:pPr>
              <w:jc w:val="center"/>
              <w:rPr>
                <w:b/>
                <w:bCs/>
              </w:rPr>
            </w:pPr>
            <w:r>
              <w:rPr>
                <w:b/>
                <w:bCs/>
              </w:rPr>
              <w:t>Belo-rdeče</w:t>
            </w:r>
          </w:p>
        </w:tc>
        <w:tc>
          <w:tcPr>
            <w:tcW w:w="4606" w:type="dxa"/>
          </w:tcPr>
          <w:p w14:paraId="7441F1FB" w14:textId="77777777" w:rsidR="00474F7D" w:rsidRDefault="00474F7D">
            <w:pPr>
              <w:jc w:val="center"/>
            </w:pPr>
            <w:r>
              <w:t>30</w:t>
            </w:r>
          </w:p>
        </w:tc>
      </w:tr>
    </w:tbl>
    <w:p w14:paraId="41BFD4E8" w14:textId="77777777" w:rsidR="00474F7D" w:rsidRDefault="00474F7D"/>
    <w:p w14:paraId="7757A3FE" w14:textId="77777777" w:rsidR="00474F7D" w:rsidRDefault="00474F7D">
      <w:r>
        <w:t>Razmerje kombinacij v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1852"/>
        <w:gridCol w:w="1380"/>
        <w:gridCol w:w="1381"/>
        <w:gridCol w:w="1381"/>
        <w:gridCol w:w="1381"/>
      </w:tblGrid>
      <w:tr w:rsidR="00474F7D" w14:paraId="482D1275" w14:textId="77777777">
        <w:trPr>
          <w:cantSplit/>
          <w:trHeight w:val="360"/>
        </w:trPr>
        <w:tc>
          <w:tcPr>
            <w:tcW w:w="1805" w:type="dxa"/>
            <w:vMerge w:val="restart"/>
          </w:tcPr>
          <w:p w14:paraId="783B2DB3" w14:textId="77777777" w:rsidR="00474F7D" w:rsidRDefault="00474F7D">
            <w:pPr>
              <w:pStyle w:val="Heading3"/>
            </w:pPr>
            <w:r>
              <w:t>Kombinacije</w:t>
            </w:r>
          </w:p>
        </w:tc>
        <w:tc>
          <w:tcPr>
            <w:tcW w:w="1852" w:type="dxa"/>
            <w:vMerge w:val="restart"/>
          </w:tcPr>
          <w:p w14:paraId="1155118F" w14:textId="77777777" w:rsidR="00474F7D" w:rsidRDefault="00474F7D">
            <w:pPr>
              <w:jc w:val="center"/>
              <w:rPr>
                <w:b/>
                <w:bCs/>
              </w:rPr>
            </w:pPr>
            <w:r>
              <w:rPr>
                <w:b/>
                <w:bCs/>
              </w:rPr>
              <w:t>Matematično pričakovanje</w:t>
            </w:r>
          </w:p>
        </w:tc>
        <w:tc>
          <w:tcPr>
            <w:tcW w:w="4142" w:type="dxa"/>
            <w:gridSpan w:val="3"/>
          </w:tcPr>
          <w:p w14:paraId="078F5339" w14:textId="77777777" w:rsidR="00474F7D" w:rsidRDefault="00474F7D">
            <w:pPr>
              <w:pStyle w:val="Heading3"/>
            </w:pPr>
            <w:r>
              <w:t>Posamezni rezultati</w:t>
            </w:r>
          </w:p>
        </w:tc>
        <w:tc>
          <w:tcPr>
            <w:tcW w:w="1381" w:type="dxa"/>
          </w:tcPr>
          <w:p w14:paraId="207874FF" w14:textId="77777777" w:rsidR="00474F7D" w:rsidRDefault="00474F7D">
            <w:pPr>
              <w:jc w:val="center"/>
              <w:rPr>
                <w:b/>
                <w:bCs/>
              </w:rPr>
            </w:pPr>
            <w:r>
              <w:rPr>
                <w:b/>
                <w:bCs/>
              </w:rPr>
              <w:t>Vsi rezultati</w:t>
            </w:r>
            <w:r>
              <w:t>*</w:t>
            </w:r>
          </w:p>
        </w:tc>
      </w:tr>
      <w:tr w:rsidR="00474F7D" w14:paraId="620A7653" w14:textId="77777777">
        <w:trPr>
          <w:cantSplit/>
          <w:trHeight w:val="360"/>
        </w:trPr>
        <w:tc>
          <w:tcPr>
            <w:tcW w:w="1805" w:type="dxa"/>
            <w:vMerge/>
          </w:tcPr>
          <w:p w14:paraId="0429F8B6" w14:textId="77777777" w:rsidR="00474F7D" w:rsidRDefault="00474F7D">
            <w:pPr>
              <w:jc w:val="center"/>
            </w:pPr>
          </w:p>
        </w:tc>
        <w:tc>
          <w:tcPr>
            <w:tcW w:w="1852" w:type="dxa"/>
            <w:vMerge/>
          </w:tcPr>
          <w:p w14:paraId="5937084D" w14:textId="77777777" w:rsidR="00474F7D" w:rsidRDefault="00474F7D">
            <w:pPr>
              <w:jc w:val="center"/>
            </w:pPr>
          </w:p>
        </w:tc>
        <w:tc>
          <w:tcPr>
            <w:tcW w:w="1380" w:type="dxa"/>
          </w:tcPr>
          <w:p w14:paraId="2F4655EE" w14:textId="77777777" w:rsidR="00474F7D" w:rsidRDefault="00474F7D">
            <w:pPr>
              <w:jc w:val="center"/>
              <w:rPr>
                <w:b/>
                <w:bCs/>
                <w:vertAlign w:val="subscript"/>
              </w:rPr>
            </w:pPr>
            <w:r>
              <w:rPr>
                <w:b/>
                <w:bCs/>
              </w:rPr>
              <w:t>F</w:t>
            </w:r>
            <w:r>
              <w:rPr>
                <w:b/>
                <w:bCs/>
                <w:vertAlign w:val="subscript"/>
              </w:rPr>
              <w:t>1</w:t>
            </w:r>
          </w:p>
        </w:tc>
        <w:tc>
          <w:tcPr>
            <w:tcW w:w="1381" w:type="dxa"/>
          </w:tcPr>
          <w:p w14:paraId="385B4AC7" w14:textId="77777777" w:rsidR="00474F7D" w:rsidRDefault="00474F7D">
            <w:pPr>
              <w:jc w:val="center"/>
              <w:rPr>
                <w:b/>
                <w:bCs/>
                <w:vertAlign w:val="subscript"/>
              </w:rPr>
            </w:pPr>
            <w:r>
              <w:rPr>
                <w:b/>
                <w:bCs/>
              </w:rPr>
              <w:t>F</w:t>
            </w:r>
            <w:r>
              <w:rPr>
                <w:b/>
                <w:bCs/>
                <w:vertAlign w:val="subscript"/>
              </w:rPr>
              <w:t>2</w:t>
            </w:r>
          </w:p>
        </w:tc>
        <w:tc>
          <w:tcPr>
            <w:tcW w:w="1381" w:type="dxa"/>
          </w:tcPr>
          <w:p w14:paraId="21507A6E" w14:textId="77777777" w:rsidR="00474F7D" w:rsidRDefault="00474F7D">
            <w:pPr>
              <w:jc w:val="center"/>
              <w:rPr>
                <w:b/>
                <w:bCs/>
                <w:vertAlign w:val="subscript"/>
              </w:rPr>
            </w:pPr>
            <w:r>
              <w:rPr>
                <w:b/>
                <w:bCs/>
              </w:rPr>
              <w:t>F</w:t>
            </w:r>
            <w:r>
              <w:rPr>
                <w:b/>
                <w:bCs/>
                <w:vertAlign w:val="subscript"/>
              </w:rPr>
              <w:t>3</w:t>
            </w:r>
          </w:p>
        </w:tc>
        <w:tc>
          <w:tcPr>
            <w:tcW w:w="1381" w:type="dxa"/>
          </w:tcPr>
          <w:p w14:paraId="2775820A" w14:textId="77777777" w:rsidR="00474F7D" w:rsidRDefault="00474F7D">
            <w:pPr>
              <w:jc w:val="center"/>
              <w:rPr>
                <w:b/>
                <w:bCs/>
              </w:rPr>
            </w:pPr>
            <w:r>
              <w:rPr>
                <w:b/>
                <w:bCs/>
              </w:rPr>
              <w:t>v %</w:t>
            </w:r>
          </w:p>
        </w:tc>
      </w:tr>
      <w:tr w:rsidR="00474F7D" w14:paraId="3A4B2A73" w14:textId="77777777">
        <w:trPr>
          <w:trHeight w:val="340"/>
        </w:trPr>
        <w:tc>
          <w:tcPr>
            <w:tcW w:w="1805" w:type="dxa"/>
          </w:tcPr>
          <w:p w14:paraId="466A2CF0" w14:textId="77777777" w:rsidR="00474F7D" w:rsidRDefault="00474F7D">
            <w:pPr>
              <w:pStyle w:val="Heading3"/>
            </w:pPr>
            <w:r>
              <w:t>BB</w:t>
            </w:r>
          </w:p>
        </w:tc>
        <w:tc>
          <w:tcPr>
            <w:tcW w:w="1852" w:type="dxa"/>
          </w:tcPr>
          <w:p w14:paraId="724AC468" w14:textId="77777777" w:rsidR="00474F7D" w:rsidRDefault="00474F7D">
            <w:pPr>
              <w:jc w:val="center"/>
            </w:pPr>
            <w:r>
              <w:t>36 %</w:t>
            </w:r>
          </w:p>
        </w:tc>
        <w:tc>
          <w:tcPr>
            <w:tcW w:w="1380" w:type="dxa"/>
          </w:tcPr>
          <w:p w14:paraId="395DC617" w14:textId="77777777" w:rsidR="00474F7D" w:rsidRDefault="00474F7D">
            <w:pPr>
              <w:jc w:val="center"/>
            </w:pPr>
            <w:r>
              <w:t>25</w:t>
            </w:r>
          </w:p>
        </w:tc>
        <w:tc>
          <w:tcPr>
            <w:tcW w:w="1381" w:type="dxa"/>
          </w:tcPr>
          <w:p w14:paraId="5D852104" w14:textId="77777777" w:rsidR="00474F7D" w:rsidRDefault="00474F7D">
            <w:pPr>
              <w:jc w:val="center"/>
            </w:pPr>
            <w:r>
              <w:t>26</w:t>
            </w:r>
          </w:p>
        </w:tc>
        <w:tc>
          <w:tcPr>
            <w:tcW w:w="1381" w:type="dxa"/>
          </w:tcPr>
          <w:p w14:paraId="57508D4A" w14:textId="77777777" w:rsidR="00474F7D" w:rsidRDefault="00474F7D">
            <w:pPr>
              <w:jc w:val="center"/>
            </w:pPr>
            <w:r>
              <w:t>42</w:t>
            </w:r>
          </w:p>
        </w:tc>
        <w:tc>
          <w:tcPr>
            <w:tcW w:w="1381" w:type="dxa"/>
          </w:tcPr>
          <w:p w14:paraId="48492CDE" w14:textId="77777777" w:rsidR="00474F7D" w:rsidRDefault="00474F7D">
            <w:pPr>
              <w:jc w:val="center"/>
            </w:pPr>
            <w:r>
              <w:t>31</w:t>
            </w:r>
          </w:p>
        </w:tc>
      </w:tr>
      <w:tr w:rsidR="00474F7D" w14:paraId="52837874" w14:textId="77777777">
        <w:trPr>
          <w:trHeight w:val="340"/>
        </w:trPr>
        <w:tc>
          <w:tcPr>
            <w:tcW w:w="1805" w:type="dxa"/>
          </w:tcPr>
          <w:p w14:paraId="70A84388" w14:textId="77777777" w:rsidR="00474F7D" w:rsidRDefault="00474F7D">
            <w:pPr>
              <w:pStyle w:val="Heading3"/>
            </w:pPr>
            <w:r>
              <w:t>BR in BR</w:t>
            </w:r>
          </w:p>
        </w:tc>
        <w:tc>
          <w:tcPr>
            <w:tcW w:w="1852" w:type="dxa"/>
          </w:tcPr>
          <w:p w14:paraId="0233BCBC" w14:textId="77777777" w:rsidR="00474F7D" w:rsidRDefault="00474F7D">
            <w:pPr>
              <w:jc w:val="center"/>
            </w:pPr>
            <w:r>
              <w:t>48 %</w:t>
            </w:r>
          </w:p>
        </w:tc>
        <w:tc>
          <w:tcPr>
            <w:tcW w:w="1380" w:type="dxa"/>
          </w:tcPr>
          <w:p w14:paraId="15DC2362" w14:textId="77777777" w:rsidR="00474F7D" w:rsidRDefault="00474F7D">
            <w:pPr>
              <w:jc w:val="center"/>
            </w:pPr>
            <w:r>
              <w:t>61</w:t>
            </w:r>
          </w:p>
        </w:tc>
        <w:tc>
          <w:tcPr>
            <w:tcW w:w="1381" w:type="dxa"/>
          </w:tcPr>
          <w:p w14:paraId="39462B17" w14:textId="77777777" w:rsidR="00474F7D" w:rsidRDefault="00474F7D">
            <w:pPr>
              <w:jc w:val="center"/>
            </w:pPr>
            <w:r>
              <w:t>63</w:t>
            </w:r>
          </w:p>
        </w:tc>
        <w:tc>
          <w:tcPr>
            <w:tcW w:w="1381" w:type="dxa"/>
          </w:tcPr>
          <w:p w14:paraId="53EFDC95" w14:textId="77777777" w:rsidR="00474F7D" w:rsidRDefault="00474F7D">
            <w:pPr>
              <w:jc w:val="center"/>
            </w:pPr>
            <w:r>
              <w:t>30</w:t>
            </w:r>
          </w:p>
        </w:tc>
        <w:tc>
          <w:tcPr>
            <w:tcW w:w="1381" w:type="dxa"/>
          </w:tcPr>
          <w:p w14:paraId="33EE280E" w14:textId="77777777" w:rsidR="00474F7D" w:rsidRDefault="00474F7D">
            <w:pPr>
              <w:jc w:val="center"/>
            </w:pPr>
            <w:r>
              <w:t>51,33</w:t>
            </w:r>
          </w:p>
        </w:tc>
      </w:tr>
      <w:tr w:rsidR="00474F7D" w14:paraId="70231B62" w14:textId="77777777">
        <w:trPr>
          <w:trHeight w:val="340"/>
        </w:trPr>
        <w:tc>
          <w:tcPr>
            <w:tcW w:w="1805" w:type="dxa"/>
          </w:tcPr>
          <w:p w14:paraId="18B0CC0A" w14:textId="77777777" w:rsidR="00474F7D" w:rsidRDefault="00474F7D">
            <w:pPr>
              <w:jc w:val="center"/>
              <w:rPr>
                <w:b/>
                <w:bCs/>
              </w:rPr>
            </w:pPr>
            <w:r>
              <w:rPr>
                <w:b/>
                <w:bCs/>
              </w:rPr>
              <w:t>RR</w:t>
            </w:r>
          </w:p>
        </w:tc>
        <w:tc>
          <w:tcPr>
            <w:tcW w:w="1852" w:type="dxa"/>
          </w:tcPr>
          <w:p w14:paraId="51906390" w14:textId="77777777" w:rsidR="00474F7D" w:rsidRDefault="00474F7D">
            <w:pPr>
              <w:jc w:val="center"/>
            </w:pPr>
            <w:r>
              <w:t>16 %</w:t>
            </w:r>
          </w:p>
        </w:tc>
        <w:tc>
          <w:tcPr>
            <w:tcW w:w="1380" w:type="dxa"/>
          </w:tcPr>
          <w:p w14:paraId="2B48738A" w14:textId="77777777" w:rsidR="00474F7D" w:rsidRDefault="00474F7D">
            <w:pPr>
              <w:jc w:val="center"/>
            </w:pPr>
            <w:r>
              <w:t>14</w:t>
            </w:r>
          </w:p>
        </w:tc>
        <w:tc>
          <w:tcPr>
            <w:tcW w:w="1381" w:type="dxa"/>
          </w:tcPr>
          <w:p w14:paraId="15854203" w14:textId="77777777" w:rsidR="00474F7D" w:rsidRDefault="00474F7D">
            <w:pPr>
              <w:jc w:val="center"/>
            </w:pPr>
            <w:r>
              <w:t>11</w:t>
            </w:r>
          </w:p>
        </w:tc>
        <w:tc>
          <w:tcPr>
            <w:tcW w:w="1381" w:type="dxa"/>
          </w:tcPr>
          <w:p w14:paraId="34422E81" w14:textId="77777777" w:rsidR="00474F7D" w:rsidRDefault="00474F7D">
            <w:pPr>
              <w:jc w:val="center"/>
            </w:pPr>
            <w:r>
              <w:t>26</w:t>
            </w:r>
          </w:p>
        </w:tc>
        <w:tc>
          <w:tcPr>
            <w:tcW w:w="1381" w:type="dxa"/>
          </w:tcPr>
          <w:p w14:paraId="69FED44A" w14:textId="77777777" w:rsidR="00474F7D" w:rsidRDefault="00474F7D">
            <w:pPr>
              <w:jc w:val="center"/>
            </w:pPr>
            <w:r>
              <w:t>17</w:t>
            </w:r>
          </w:p>
        </w:tc>
      </w:tr>
    </w:tbl>
    <w:p w14:paraId="0DDE6C26" w14:textId="77777777" w:rsidR="00474F7D" w:rsidRDefault="00474F7D"/>
    <w:p w14:paraId="28E7B6DD" w14:textId="77777777" w:rsidR="00474F7D" w:rsidRDefault="00474F7D">
      <w:pPr>
        <w:jc w:val="both"/>
      </w:pPr>
      <w:r>
        <w:t>* izračunano po formuli (za vsako kombinacijo posamič!):</w:t>
      </w:r>
    </w:p>
    <w:p w14:paraId="5C5EF395" w14:textId="77777777" w:rsidR="00474F7D" w:rsidRDefault="00474F7D">
      <w:pPr>
        <w:jc w:val="both"/>
      </w:pPr>
      <w:r>
        <w:t xml:space="preserve">  (F</w:t>
      </w:r>
      <w:r>
        <w:rPr>
          <w:vertAlign w:val="subscript"/>
        </w:rPr>
        <w:t>1</w:t>
      </w:r>
      <w:r>
        <w:t xml:space="preserve"> + F</w:t>
      </w:r>
      <w:r>
        <w:rPr>
          <w:vertAlign w:val="subscript"/>
        </w:rPr>
        <w:t>2</w:t>
      </w:r>
      <w:r>
        <w:t xml:space="preserve"> + F</w:t>
      </w:r>
      <w:r>
        <w:rPr>
          <w:vertAlign w:val="subscript"/>
        </w:rPr>
        <w:t>3</w:t>
      </w:r>
      <w:r>
        <w:t>)/300, pri čemer je 300 število vseh osebkov skupaj (vštevši vse kombinacije)</w:t>
      </w:r>
    </w:p>
    <w:p w14:paraId="41B376EB" w14:textId="77777777" w:rsidR="00474F7D" w:rsidRDefault="00474F7D">
      <w:pPr>
        <w:jc w:val="both"/>
      </w:pPr>
    </w:p>
    <w:p w14:paraId="1CE5DC68" w14:textId="77777777" w:rsidR="00474F7D" w:rsidRDefault="00474F7D">
      <w:pPr>
        <w:pStyle w:val="Heading1"/>
      </w:pPr>
      <w:r>
        <w:t>Diskusija</w:t>
      </w:r>
    </w:p>
    <w:p w14:paraId="39453CC0" w14:textId="77777777" w:rsidR="00474F7D" w:rsidRDefault="00474F7D">
      <w:pPr>
        <w:jc w:val="both"/>
        <w:rPr>
          <w:b/>
          <w:bCs/>
        </w:rPr>
      </w:pPr>
    </w:p>
    <w:p w14:paraId="303869B8" w14:textId="77777777" w:rsidR="00474F7D" w:rsidRDefault="00474F7D">
      <w:r>
        <w:t>Sprva smo imeli v vsaki zalogi (moški in ženski) 40 rdečih in 60 belih fižolovih semen. Na začetku je bila verjetnost, da potegnemo iz prve ali druge škatle belo seme 60% in za rdeče 40%. Verjetnost, da potegnemo iz obeh škatel belo seme, je bila 36%, za rdeče pa 16%, izračunano po Hardy-Weinbergovem načelu, predstavljenem že v uvodu. Teoretično dobljeni rezultati so si blizu z dejanskimi. Opazili smo, da nam je uspelo narediti nekaj več heterozigotnih kombinacij kot pa je to predvidevalo načelo.</w:t>
      </w:r>
    </w:p>
    <w:p w14:paraId="7F3C74C2" w14:textId="77777777" w:rsidR="00474F7D" w:rsidRDefault="00474F7D">
      <w:r>
        <w:lastRenderedPageBreak/>
        <w:t>Odstotki med generacijami so si ravno tako blizu, od rezultatov izstopa F</w:t>
      </w:r>
      <w:r>
        <w:rPr>
          <w:vertAlign w:val="subscript"/>
        </w:rPr>
        <w:t>2</w:t>
      </w:r>
      <w:r>
        <w:t xml:space="preserve"> generacija, vendar pa se ravno ta najbolj približa načelu.</w:t>
      </w:r>
    </w:p>
    <w:p w14:paraId="4D582A2A" w14:textId="77777777" w:rsidR="00474F7D" w:rsidRDefault="00474F7D">
      <w:r>
        <w:t>Frekvence genov neke stalne populacije se minimalno spreminjajo iz generacije v generacijo, ravno tako razmerje med slučajnimi kombinacijami genov.</w:t>
      </w:r>
    </w:p>
    <w:p w14:paraId="4A56787B" w14:textId="77777777" w:rsidR="00A27C25" w:rsidRDefault="00A27C25">
      <w:pPr>
        <w:pStyle w:val="Heading2"/>
        <w:rPr>
          <w:b w:val="0"/>
          <w:bCs w:val="0"/>
        </w:rPr>
      </w:pPr>
    </w:p>
    <w:p w14:paraId="7258DDBF" w14:textId="77777777" w:rsidR="00474F7D" w:rsidRDefault="00474F7D">
      <w:pPr>
        <w:pStyle w:val="Heading2"/>
      </w:pPr>
      <w:r>
        <w:t>Sklepi</w:t>
      </w:r>
    </w:p>
    <w:p w14:paraId="563FEB23" w14:textId="77777777" w:rsidR="00474F7D" w:rsidRDefault="00474F7D">
      <w:pPr>
        <w:rPr>
          <w:b/>
          <w:bCs/>
        </w:rPr>
      </w:pPr>
    </w:p>
    <w:p w14:paraId="6D2C7634" w14:textId="77777777" w:rsidR="00474F7D" w:rsidRDefault="00474F7D">
      <w:pPr>
        <w:pStyle w:val="BodyText"/>
      </w:pPr>
      <w:r>
        <w:t>Hardy-Weinbergovo načelo o zakonih verjetnosti o združevanju členov nam omogoča izračunati frekvenco različnih genotipov populacije, če poznamo frekvenco enega od homozigotov. Načelo velja le takrat, ko v veliki populaciji ni izbirnega parjenja in v njej ni prišlo do mutacij ali pa migracij.</w:t>
      </w:r>
    </w:p>
    <w:p w14:paraId="5DBF9696" w14:textId="77777777" w:rsidR="00474F7D" w:rsidRDefault="00474F7D">
      <w:pPr>
        <w:jc w:val="both"/>
      </w:pPr>
      <w:r>
        <w:t>Da pa bi pri vaji še bolj točno zadeli rezultate, bi morali delati z večjim številom semen.</w:t>
      </w:r>
    </w:p>
    <w:p w14:paraId="1A00CF56" w14:textId="77777777" w:rsidR="002C3A45" w:rsidRDefault="002C3A45">
      <w:pPr>
        <w:jc w:val="both"/>
      </w:pPr>
    </w:p>
    <w:p w14:paraId="2C1EDDBA" w14:textId="77777777" w:rsidR="002C3A45" w:rsidRDefault="002C3A45">
      <w:pPr>
        <w:jc w:val="both"/>
      </w:pPr>
      <w:r>
        <w:rPr>
          <w:b/>
        </w:rPr>
        <w:t>Literatura</w:t>
      </w:r>
    </w:p>
    <w:p w14:paraId="372CE6FD" w14:textId="77777777" w:rsidR="002C3A45" w:rsidRDefault="002C3A45">
      <w:pPr>
        <w:jc w:val="both"/>
      </w:pPr>
    </w:p>
    <w:p w14:paraId="50A63726" w14:textId="77777777" w:rsidR="00E56082" w:rsidRDefault="00E56082" w:rsidP="00E56082">
      <w:pPr>
        <w:numPr>
          <w:ilvl w:val="0"/>
          <w:numId w:val="4"/>
        </w:numPr>
        <w:tabs>
          <w:tab w:val="clear" w:pos="720"/>
          <w:tab w:val="num" w:pos="0"/>
        </w:tabs>
        <w:ind w:left="357" w:hanging="357"/>
        <w:jc w:val="both"/>
        <w:rPr>
          <w:rFonts w:cs="Courier New"/>
        </w:rPr>
      </w:pPr>
      <w:r w:rsidRPr="009B2F56">
        <w:rPr>
          <w:rFonts w:cs="Courier New"/>
        </w:rPr>
        <w:t xml:space="preserve">Smilja Pevec: </w:t>
      </w:r>
      <w:r w:rsidRPr="0009776C">
        <w:rPr>
          <w:rFonts w:cs="Courier New"/>
          <w:i/>
        </w:rPr>
        <w:t>BIOLOGIJA, Laboratorijsko delo</w:t>
      </w:r>
      <w:r w:rsidRPr="009B2F56">
        <w:rPr>
          <w:rFonts w:cs="Courier New"/>
        </w:rPr>
        <w:t>, DZS, Lj</w:t>
      </w:r>
      <w:r>
        <w:rPr>
          <w:rFonts w:cs="Courier New"/>
        </w:rPr>
        <w:t>ubljana 1999</w:t>
      </w:r>
    </w:p>
    <w:p w14:paraId="139E9256" w14:textId="77777777" w:rsidR="002C3A45" w:rsidRPr="00E56082" w:rsidRDefault="00E56082" w:rsidP="009B7779">
      <w:pPr>
        <w:numPr>
          <w:ilvl w:val="0"/>
          <w:numId w:val="4"/>
        </w:numPr>
        <w:tabs>
          <w:tab w:val="clear" w:pos="720"/>
          <w:tab w:val="num" w:pos="0"/>
        </w:tabs>
        <w:ind w:left="357" w:hanging="357"/>
        <w:jc w:val="both"/>
        <w:rPr>
          <w:rFonts w:cs="Courier New"/>
        </w:rPr>
      </w:pPr>
      <w:r w:rsidRPr="009B2F56">
        <w:rPr>
          <w:rFonts w:cs="Courier New"/>
        </w:rPr>
        <w:t xml:space="preserve">Drašler, Gogala, Povž in ostali: </w:t>
      </w:r>
      <w:r w:rsidRPr="0009776C">
        <w:rPr>
          <w:rFonts w:cs="Courier New"/>
          <w:i/>
        </w:rPr>
        <w:t>BIOLOGIJA, Navodila</w:t>
      </w:r>
      <w:r w:rsidRPr="009B2F56">
        <w:rPr>
          <w:rFonts w:cs="Courier New"/>
        </w:rPr>
        <w:t xml:space="preserve"> za laboratorijsko delo, DZS, Ljubljana 1998</w:t>
      </w:r>
    </w:p>
    <w:sectPr w:rsidR="002C3A45" w:rsidRPr="00E56082">
      <w:headerReference w:type="default" r:id="rId7"/>
      <w:footerReference w:type="even" r:id="rId8"/>
      <w:footerReference w:type="default" r:id="rId9"/>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7C8B" w14:textId="77777777" w:rsidR="009E59BC" w:rsidRDefault="009E59BC">
      <w:r>
        <w:separator/>
      </w:r>
    </w:p>
  </w:endnote>
  <w:endnote w:type="continuationSeparator" w:id="0">
    <w:p w14:paraId="2812F2F1" w14:textId="77777777" w:rsidR="009E59BC" w:rsidRDefault="009E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9D10" w14:textId="77777777" w:rsidR="00E56082" w:rsidRDefault="00E56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13BD6" w14:textId="77777777" w:rsidR="00E56082" w:rsidRDefault="00E56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27B2" w14:textId="77777777" w:rsidR="00E56082" w:rsidRDefault="00E56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779">
      <w:rPr>
        <w:rStyle w:val="PageNumber"/>
        <w:noProof/>
      </w:rPr>
      <w:t>III</w:t>
    </w:r>
    <w:r>
      <w:rPr>
        <w:rStyle w:val="PageNumber"/>
      </w:rPr>
      <w:fldChar w:fldCharType="end"/>
    </w:r>
  </w:p>
  <w:p w14:paraId="20918C31" w14:textId="7CF7D5CC" w:rsidR="00E56082" w:rsidRDefault="00E560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B6EF" w14:textId="77777777" w:rsidR="009E59BC" w:rsidRDefault="009E59BC">
      <w:r>
        <w:separator/>
      </w:r>
    </w:p>
  </w:footnote>
  <w:footnote w:type="continuationSeparator" w:id="0">
    <w:p w14:paraId="37872E76" w14:textId="77777777" w:rsidR="009E59BC" w:rsidRDefault="009E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0F4C" w14:textId="77777777" w:rsidR="00E56082" w:rsidRDefault="00E56082">
    <w:pPr>
      <w:pStyle w:val="Header"/>
      <w:jc w:val="right"/>
      <w:rPr>
        <w:sz w:val="24"/>
      </w:rPr>
    </w:pPr>
    <w:r>
      <w:rPr>
        <w:sz w:val="24"/>
      </w:rPr>
      <w:t>Laboratorijsko delo</w:t>
    </w:r>
    <w:r>
      <w:rPr>
        <w:sz w:val="24"/>
      </w:rPr>
      <w:tab/>
    </w:r>
    <w:r>
      <w:rPr>
        <w:sz w:val="24"/>
      </w:rPr>
      <w:tab/>
      <w:t>Raziskovanje modela zaloge genov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5A1"/>
    <w:multiLevelType w:val="hybridMultilevel"/>
    <w:tmpl w:val="BEEC1468"/>
    <w:lvl w:ilvl="0" w:tplc="177EB770">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F785A"/>
    <w:multiLevelType w:val="hybridMultilevel"/>
    <w:tmpl w:val="DFC668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F0064A6"/>
    <w:multiLevelType w:val="hybridMultilevel"/>
    <w:tmpl w:val="0F08E7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B82"/>
    <w:rsid w:val="00070DAB"/>
    <w:rsid w:val="000B7304"/>
    <w:rsid w:val="00261B82"/>
    <w:rsid w:val="002C3A45"/>
    <w:rsid w:val="00474F7D"/>
    <w:rsid w:val="00670942"/>
    <w:rsid w:val="007435A9"/>
    <w:rsid w:val="007E47CD"/>
    <w:rsid w:val="00852B03"/>
    <w:rsid w:val="009B7779"/>
    <w:rsid w:val="009E59BC"/>
    <w:rsid w:val="00A27C25"/>
    <w:rsid w:val="00CB6E28"/>
    <w:rsid w:val="00E56082"/>
    <w:rsid w:val="00E73A5B"/>
    <w:rsid w:val="00FC0F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2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