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E95D6" w14:textId="77777777" w:rsidR="001A63AD" w:rsidRDefault="00607608">
      <w:pPr>
        <w:pStyle w:val="Heading2"/>
        <w:jc w:val="both"/>
      </w:pPr>
      <w:bookmarkStart w:id="0" w:name="_GoBack"/>
      <w:bookmarkEnd w:id="0"/>
      <w:r>
        <w:t>RAZMERJE MED DIFUZIJO IN VELIKOSTJO CELICE</w:t>
      </w:r>
    </w:p>
    <w:p w14:paraId="20071BF2" w14:textId="77777777" w:rsidR="001A63AD" w:rsidRDefault="001A63AD">
      <w:pPr>
        <w:jc w:val="both"/>
        <w:rPr>
          <w:sz w:val="28"/>
        </w:rPr>
      </w:pPr>
    </w:p>
    <w:p w14:paraId="4BC7C74A" w14:textId="77777777" w:rsidR="001A63AD" w:rsidRDefault="00607608">
      <w:pPr>
        <w:jc w:val="both"/>
        <w:rPr>
          <w:b/>
          <w:bCs/>
        </w:rPr>
      </w:pPr>
      <w:r>
        <w:rPr>
          <w:b/>
          <w:bCs/>
        </w:rPr>
        <w:t xml:space="preserve">Cilji eksperimenta: </w:t>
      </w:r>
    </w:p>
    <w:p w14:paraId="4A353A73" w14:textId="77777777" w:rsidR="001A63AD" w:rsidRDefault="00607608">
      <w:pPr>
        <w:jc w:val="both"/>
      </w:pPr>
      <w:r>
        <w:t>Primerjava prodiranja baze v agarjeve kocke in difuzijske izmenjave snovi v celici.</w:t>
      </w:r>
    </w:p>
    <w:p w14:paraId="77101C13" w14:textId="77777777" w:rsidR="001A63AD" w:rsidRDefault="001A63AD">
      <w:pPr>
        <w:jc w:val="both"/>
      </w:pPr>
    </w:p>
    <w:p w14:paraId="4011FDFD" w14:textId="77777777" w:rsidR="001A63AD" w:rsidRDefault="00607608">
      <w:pPr>
        <w:jc w:val="both"/>
        <w:rPr>
          <w:b/>
          <w:bCs/>
        </w:rPr>
      </w:pPr>
      <w:r>
        <w:rPr>
          <w:b/>
          <w:bCs/>
        </w:rPr>
        <w:t>Uvod:</w:t>
      </w:r>
    </w:p>
    <w:p w14:paraId="0D499AC5" w14:textId="77777777" w:rsidR="001A63AD" w:rsidRDefault="00607608">
      <w:pPr>
        <w:jc w:val="both"/>
      </w:pPr>
      <w:r>
        <w:t xml:space="preserve">Agar je snov, podobna želatini, ki jo pridobivajo iz rdečih alg. S segrevanjem ga raztopimo, potem pa ga vlijemo v kadice, kjer se strdi. Tako dobimo trdno snov, ki pa ni trda. Snov vsebuje od 1,5% do 3% agarja, 0,01% fenolftaleina (pH indikator, ki se v prisotnosti baz obarva vijolično). Če torej damo agar v bazo, se bo obarval vijolično. </w:t>
      </w:r>
    </w:p>
    <w:p w14:paraId="5BC33275" w14:textId="77777777" w:rsidR="001A63AD" w:rsidRDefault="001A63AD">
      <w:pPr>
        <w:jc w:val="both"/>
      </w:pPr>
    </w:p>
    <w:p w14:paraId="6A73A9DD" w14:textId="77777777" w:rsidR="001A63AD" w:rsidRDefault="00607608">
      <w:pPr>
        <w:jc w:val="both"/>
      </w:pPr>
      <w:r>
        <w:t>Pri razmnoževanju celic izmenjava snovi poteka podobno kot obarvanje agarja. Celica mora dobiti snovi, ki počasi prodirajo skoznjo (kot NaOH pri agarju). Difuzija je proces, pri katerem skozi membrane prehajajo v celico majhne molekule in ioni. Ti delci se zaradi razlike v koncentraciji snovi in zaradi kinetične energije delcev usmerjeno gibajo.</w:t>
      </w:r>
    </w:p>
    <w:p w14:paraId="72486AAF" w14:textId="77777777" w:rsidR="001A63AD" w:rsidRDefault="001A63AD">
      <w:pPr>
        <w:jc w:val="both"/>
      </w:pPr>
    </w:p>
    <w:p w14:paraId="5F31AEE3" w14:textId="77777777" w:rsidR="001A63AD" w:rsidRDefault="00607608">
      <w:pPr>
        <w:jc w:val="both"/>
        <w:rPr>
          <w:b/>
          <w:bCs/>
        </w:rPr>
      </w:pPr>
      <w:r>
        <w:rPr>
          <w:b/>
          <w:bCs/>
        </w:rPr>
        <w:t>Materiali:</w:t>
      </w:r>
    </w:p>
    <w:p w14:paraId="100F2949" w14:textId="77777777" w:rsidR="001A63AD" w:rsidRDefault="00607608">
      <w:pPr>
        <w:numPr>
          <w:ilvl w:val="0"/>
          <w:numId w:val="1"/>
        </w:numPr>
        <w:jc w:val="both"/>
      </w:pPr>
      <w:r>
        <w:t>tri različno velike kocke iz agarja</w:t>
      </w:r>
    </w:p>
    <w:p w14:paraId="30AFA1CC" w14:textId="77777777" w:rsidR="001A63AD" w:rsidRDefault="00607608">
      <w:pPr>
        <w:numPr>
          <w:ilvl w:val="0"/>
          <w:numId w:val="1"/>
        </w:numPr>
        <w:jc w:val="both"/>
      </w:pPr>
      <w:r>
        <w:t>čaša</w:t>
      </w:r>
    </w:p>
    <w:p w14:paraId="5CDEE580" w14:textId="77777777" w:rsidR="001A63AD" w:rsidRDefault="00607608">
      <w:pPr>
        <w:numPr>
          <w:ilvl w:val="0"/>
          <w:numId w:val="1"/>
        </w:numPr>
        <w:jc w:val="both"/>
      </w:pPr>
      <w:r>
        <w:t>natrijev hidroksid (NaOH)</w:t>
      </w:r>
    </w:p>
    <w:p w14:paraId="6E1749E5" w14:textId="77777777" w:rsidR="001A63AD" w:rsidRDefault="001A63AD">
      <w:pPr>
        <w:jc w:val="both"/>
      </w:pPr>
    </w:p>
    <w:p w14:paraId="0E7AD3B3" w14:textId="77777777" w:rsidR="001A63AD" w:rsidRDefault="00607608">
      <w:pPr>
        <w:jc w:val="both"/>
        <w:rPr>
          <w:b/>
          <w:bCs/>
        </w:rPr>
      </w:pPr>
      <w:r>
        <w:rPr>
          <w:b/>
          <w:bCs/>
        </w:rPr>
        <w:t>Metode dela:</w:t>
      </w:r>
    </w:p>
    <w:p w14:paraId="19183719" w14:textId="77777777" w:rsidR="001A63AD" w:rsidRDefault="00607608">
      <w:pPr>
        <w:jc w:val="both"/>
      </w:pPr>
      <w:r>
        <w:t>Iz pripravljenih kosov agarja izrežite tri kocke z robovi 1cm, 2 cm in 3 cm. Kocke dajte v čašo in jih prelijte z 0,1 M NaOH. Kocke občasno obračajte in opazujte, kaj se dogaja. Pazite, ker je raztopina NaOH jedka.</w:t>
      </w:r>
    </w:p>
    <w:p w14:paraId="51066EFB" w14:textId="77777777" w:rsidR="001A63AD" w:rsidRDefault="00607608">
      <w:pPr>
        <w:jc w:val="both"/>
      </w:pPr>
      <w:r>
        <w:t>Po 8 minutah vzemite kocke iz raztopine in jih popivnajte s papirnato brisačo. Prerežite kocke na pol (pred vsakim rezom obrišite nož!) in izmerite širino obarvanega roba (najprej izmerite najmanjšo kocko).</w:t>
      </w:r>
    </w:p>
    <w:p w14:paraId="7EDC7629" w14:textId="77777777" w:rsidR="001A63AD" w:rsidRDefault="001A63AD">
      <w:pPr>
        <w:jc w:val="both"/>
      </w:pPr>
    </w:p>
    <w:p w14:paraId="6AAE0112" w14:textId="77777777" w:rsidR="001A63AD" w:rsidRDefault="00607608">
      <w:pPr>
        <w:jc w:val="both"/>
      </w:pPr>
      <w:r>
        <w:t>Za vsako kocko in za hipotetično kocko z robom 0,001 cm izračunajte prostornino (V</w:t>
      </w:r>
      <w:r>
        <w:rPr>
          <w:vertAlign w:val="subscript"/>
        </w:rPr>
        <w:t>0</w:t>
      </w:r>
      <w:r>
        <w:t>), površino in razmerje med površino in prostornino.</w:t>
      </w:r>
    </w:p>
    <w:p w14:paraId="306C0B3F" w14:textId="77777777" w:rsidR="001A63AD" w:rsidRDefault="00607608">
      <w:pPr>
        <w:jc w:val="both"/>
      </w:pPr>
      <w:r>
        <w:t>Izračunajte razmerje V</w:t>
      </w:r>
      <w:r>
        <w:rPr>
          <w:vertAlign w:val="subscript"/>
        </w:rPr>
        <w:t>obarvano</w:t>
      </w:r>
      <w:r>
        <w:t xml:space="preserve"> / V</w:t>
      </w:r>
      <w:r>
        <w:rPr>
          <w:vertAlign w:val="subscript"/>
        </w:rPr>
        <w:t>0</w:t>
      </w:r>
      <w:r>
        <w:t>.</w:t>
      </w:r>
    </w:p>
    <w:p w14:paraId="3BF84575" w14:textId="77777777" w:rsidR="001A63AD" w:rsidRDefault="001A63AD">
      <w:pPr>
        <w:jc w:val="both"/>
      </w:pPr>
    </w:p>
    <w:p w14:paraId="3E8D5D9D" w14:textId="77777777" w:rsidR="001A63AD" w:rsidRDefault="00607608">
      <w:pPr>
        <w:jc w:val="both"/>
      </w:pPr>
      <w:r>
        <w:t>Razložite odnos med velikostjo kocke in difuzijsko izmenjavo snovi.</w:t>
      </w:r>
    </w:p>
    <w:p w14:paraId="504D2E25" w14:textId="77777777" w:rsidR="001A63AD" w:rsidRDefault="001A63AD">
      <w:pPr>
        <w:jc w:val="both"/>
      </w:pPr>
    </w:p>
    <w:p w14:paraId="3BF020AD" w14:textId="77777777" w:rsidR="001A63AD" w:rsidRDefault="00607608">
      <w:pPr>
        <w:jc w:val="both"/>
      </w:pPr>
      <w:r>
        <w:t xml:space="preserve">Komentirajte, kako model iz agarja ponazarja difuzijsko izmenjavo snovi med celico in njenim okoljem. </w:t>
      </w:r>
    </w:p>
    <w:p w14:paraId="06226185" w14:textId="77777777" w:rsidR="001A63AD" w:rsidRDefault="001A63AD">
      <w:pPr>
        <w:jc w:val="both"/>
      </w:pPr>
    </w:p>
    <w:p w14:paraId="7003E888" w14:textId="77777777" w:rsidR="001A63AD" w:rsidRDefault="00607608">
      <w:pPr>
        <w:jc w:val="both"/>
        <w:rPr>
          <w:b/>
          <w:bCs/>
        </w:rPr>
      </w:pPr>
      <w:r>
        <w:rPr>
          <w:b/>
          <w:bCs/>
        </w:rPr>
        <w:t>Rezultati:</w:t>
      </w:r>
    </w:p>
    <w:p w14:paraId="60FC929B" w14:textId="77777777" w:rsidR="001A63AD" w:rsidRDefault="00607608">
      <w:pPr>
        <w:jc w:val="both"/>
      </w:pPr>
      <w:r>
        <w:t>Ko smo po 8 minutah kocke vzeli iz raztopine NaOH, smo iz sredine kock izrezali kvadre. Tako smo lahko videli, da je v tem času NaOH prodrl 3 mm globoko.</w:t>
      </w:r>
    </w:p>
    <w:p w14:paraId="54911F0C" w14:textId="77777777" w:rsidR="001A63AD" w:rsidRDefault="001A63AD">
      <w:pPr>
        <w:jc w:val="both"/>
      </w:pPr>
    </w:p>
    <w:p w14:paraId="5E60E7EC" w14:textId="77777777" w:rsidR="001A63AD" w:rsidRDefault="00607608">
      <w:pPr>
        <w:jc w:val="both"/>
      </w:pPr>
      <w:r>
        <w:object w:dxaOrig="2880" w:dyaOrig="1635" w14:anchorId="0577C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1.75pt" o:ole="">
            <v:imagedata r:id="rId5" o:title=""/>
          </v:shape>
          <o:OLEObject Type="Embed" ProgID="PBrush" ShapeID="_x0000_i1025" DrawAspect="Content" ObjectID="_1617180759" r:id="rId6"/>
        </w:object>
      </w:r>
    </w:p>
    <w:p w14:paraId="46AE3D66" w14:textId="77777777" w:rsidR="001A63AD" w:rsidRDefault="00607608">
      <w:pPr>
        <w:jc w:val="both"/>
      </w:pPr>
      <w:r>
        <w:t>Površina in prostornina kock</w:t>
      </w:r>
    </w:p>
    <w:p w14:paraId="257644C7" w14:textId="77777777" w:rsidR="001A63AD" w:rsidRDefault="00607608">
      <w:pPr>
        <w:jc w:val="both"/>
      </w:pPr>
      <w:r>
        <w:t>P = 6a²; V = a³</w:t>
      </w:r>
    </w:p>
    <w:p w14:paraId="45394E26" w14:textId="77777777" w:rsidR="001A63AD" w:rsidRDefault="001A63AD">
      <w:pPr>
        <w:jc w:val="both"/>
      </w:pPr>
    </w:p>
    <w:p w14:paraId="4277E910" w14:textId="77777777" w:rsidR="001A63AD" w:rsidRDefault="00607608">
      <w:pPr>
        <w:jc w:val="both"/>
      </w:pPr>
      <w:r>
        <w:t>Legenda (velja za vse preglednice, ki sledijo):</w:t>
      </w:r>
    </w:p>
    <w:p w14:paraId="0D34DBD0" w14:textId="77777777" w:rsidR="001A63AD" w:rsidRDefault="00607608">
      <w:pPr>
        <w:jc w:val="both"/>
      </w:pPr>
      <w:r>
        <w:t>1 = kocka z robom 1 cm</w:t>
      </w:r>
    </w:p>
    <w:p w14:paraId="3FE17B9A" w14:textId="77777777" w:rsidR="001A63AD" w:rsidRDefault="00607608">
      <w:pPr>
        <w:jc w:val="both"/>
      </w:pPr>
      <w:r>
        <w:t>2 = kocka z robom 2 cm</w:t>
      </w:r>
    </w:p>
    <w:p w14:paraId="484F8FE6" w14:textId="77777777" w:rsidR="001A63AD" w:rsidRDefault="00607608">
      <w:pPr>
        <w:jc w:val="both"/>
      </w:pPr>
      <w:r>
        <w:t>3 = kocka z robom 3 cm</w:t>
      </w:r>
    </w:p>
    <w:p w14:paraId="2F5032F0" w14:textId="77777777" w:rsidR="001A63AD" w:rsidRDefault="00607608">
      <w:pPr>
        <w:jc w:val="both"/>
      </w:pPr>
      <w:r>
        <w:t>4 = kocka z robom 0,001 cm</w:t>
      </w:r>
    </w:p>
    <w:tbl>
      <w:tblPr>
        <w:tblpPr w:leftFromText="141" w:rightFromText="141" w:vertAnchor="text" w:horzAnchor="margin" w:tblpY="3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
        <w:gridCol w:w="1276"/>
        <w:gridCol w:w="1275"/>
        <w:gridCol w:w="1275"/>
      </w:tblGrid>
      <w:tr w:rsidR="001A63AD" w14:paraId="59788D4E" w14:textId="77777777">
        <w:tc>
          <w:tcPr>
            <w:tcW w:w="354" w:type="dxa"/>
          </w:tcPr>
          <w:p w14:paraId="32BEE67F" w14:textId="77777777" w:rsidR="001A63AD" w:rsidRDefault="001A63AD">
            <w:pPr>
              <w:jc w:val="center"/>
            </w:pPr>
          </w:p>
        </w:tc>
        <w:tc>
          <w:tcPr>
            <w:tcW w:w="1276" w:type="dxa"/>
          </w:tcPr>
          <w:p w14:paraId="609D70A6" w14:textId="77777777" w:rsidR="001A63AD" w:rsidRDefault="00607608">
            <w:pPr>
              <w:jc w:val="center"/>
            </w:pPr>
            <w:r>
              <w:t>P (cm²)</w:t>
            </w:r>
          </w:p>
        </w:tc>
        <w:tc>
          <w:tcPr>
            <w:tcW w:w="1275" w:type="dxa"/>
          </w:tcPr>
          <w:p w14:paraId="12F77A55" w14:textId="77777777" w:rsidR="001A63AD" w:rsidRDefault="00607608">
            <w:pPr>
              <w:jc w:val="center"/>
            </w:pPr>
            <w:r>
              <w:t>V (cm³)</w:t>
            </w:r>
          </w:p>
        </w:tc>
        <w:tc>
          <w:tcPr>
            <w:tcW w:w="1275" w:type="dxa"/>
          </w:tcPr>
          <w:p w14:paraId="3B1CC32E" w14:textId="77777777" w:rsidR="001A63AD" w:rsidRDefault="00607608">
            <w:pPr>
              <w:jc w:val="center"/>
            </w:pPr>
            <w:r>
              <w:t>P : V</w:t>
            </w:r>
          </w:p>
        </w:tc>
      </w:tr>
      <w:tr w:rsidR="001A63AD" w14:paraId="18707105" w14:textId="77777777">
        <w:tc>
          <w:tcPr>
            <w:tcW w:w="354" w:type="dxa"/>
          </w:tcPr>
          <w:p w14:paraId="00D1E220" w14:textId="77777777" w:rsidR="001A63AD" w:rsidRDefault="00607608">
            <w:pPr>
              <w:jc w:val="center"/>
            </w:pPr>
            <w:r>
              <w:t>1</w:t>
            </w:r>
          </w:p>
        </w:tc>
        <w:tc>
          <w:tcPr>
            <w:tcW w:w="1276" w:type="dxa"/>
          </w:tcPr>
          <w:p w14:paraId="0EDC919C" w14:textId="77777777" w:rsidR="001A63AD" w:rsidRDefault="00607608">
            <w:pPr>
              <w:jc w:val="center"/>
            </w:pPr>
            <w:r>
              <w:t>6</w:t>
            </w:r>
          </w:p>
        </w:tc>
        <w:tc>
          <w:tcPr>
            <w:tcW w:w="1275" w:type="dxa"/>
          </w:tcPr>
          <w:p w14:paraId="3ECAD90D" w14:textId="77777777" w:rsidR="001A63AD" w:rsidRDefault="00607608">
            <w:pPr>
              <w:jc w:val="center"/>
            </w:pPr>
            <w:r>
              <w:t>1</w:t>
            </w:r>
          </w:p>
        </w:tc>
        <w:tc>
          <w:tcPr>
            <w:tcW w:w="1275" w:type="dxa"/>
          </w:tcPr>
          <w:p w14:paraId="06F5A2BA" w14:textId="77777777" w:rsidR="001A63AD" w:rsidRDefault="00607608">
            <w:pPr>
              <w:jc w:val="center"/>
            </w:pPr>
            <w:r>
              <w:t>6 : 1</w:t>
            </w:r>
          </w:p>
        </w:tc>
      </w:tr>
      <w:tr w:rsidR="001A63AD" w14:paraId="34DC7307" w14:textId="77777777">
        <w:tc>
          <w:tcPr>
            <w:tcW w:w="354" w:type="dxa"/>
          </w:tcPr>
          <w:p w14:paraId="2CAC902E" w14:textId="77777777" w:rsidR="001A63AD" w:rsidRDefault="00607608">
            <w:pPr>
              <w:jc w:val="center"/>
            </w:pPr>
            <w:r>
              <w:t>2</w:t>
            </w:r>
          </w:p>
        </w:tc>
        <w:tc>
          <w:tcPr>
            <w:tcW w:w="1276" w:type="dxa"/>
          </w:tcPr>
          <w:p w14:paraId="7323F380" w14:textId="77777777" w:rsidR="001A63AD" w:rsidRDefault="00607608">
            <w:pPr>
              <w:jc w:val="center"/>
            </w:pPr>
            <w:r>
              <w:t>24</w:t>
            </w:r>
          </w:p>
        </w:tc>
        <w:tc>
          <w:tcPr>
            <w:tcW w:w="1275" w:type="dxa"/>
          </w:tcPr>
          <w:p w14:paraId="45415795" w14:textId="77777777" w:rsidR="001A63AD" w:rsidRDefault="00607608">
            <w:pPr>
              <w:jc w:val="center"/>
            </w:pPr>
            <w:r>
              <w:t>8</w:t>
            </w:r>
          </w:p>
        </w:tc>
        <w:tc>
          <w:tcPr>
            <w:tcW w:w="1275" w:type="dxa"/>
          </w:tcPr>
          <w:p w14:paraId="76C9C020" w14:textId="77777777" w:rsidR="001A63AD" w:rsidRDefault="00607608">
            <w:pPr>
              <w:jc w:val="center"/>
            </w:pPr>
            <w:r>
              <w:t>3 : 1</w:t>
            </w:r>
          </w:p>
        </w:tc>
      </w:tr>
      <w:tr w:rsidR="001A63AD" w14:paraId="0618963E" w14:textId="77777777">
        <w:tc>
          <w:tcPr>
            <w:tcW w:w="354" w:type="dxa"/>
          </w:tcPr>
          <w:p w14:paraId="0835A080" w14:textId="77777777" w:rsidR="001A63AD" w:rsidRDefault="00607608">
            <w:pPr>
              <w:jc w:val="center"/>
            </w:pPr>
            <w:r>
              <w:t>3</w:t>
            </w:r>
          </w:p>
        </w:tc>
        <w:tc>
          <w:tcPr>
            <w:tcW w:w="1276" w:type="dxa"/>
          </w:tcPr>
          <w:p w14:paraId="0C5AF085" w14:textId="77777777" w:rsidR="001A63AD" w:rsidRDefault="00607608">
            <w:pPr>
              <w:jc w:val="center"/>
            </w:pPr>
            <w:r>
              <w:t>54</w:t>
            </w:r>
          </w:p>
        </w:tc>
        <w:tc>
          <w:tcPr>
            <w:tcW w:w="1275" w:type="dxa"/>
          </w:tcPr>
          <w:p w14:paraId="17C9E3A1" w14:textId="77777777" w:rsidR="001A63AD" w:rsidRDefault="00607608">
            <w:pPr>
              <w:jc w:val="center"/>
            </w:pPr>
            <w:r>
              <w:t>27</w:t>
            </w:r>
          </w:p>
        </w:tc>
        <w:tc>
          <w:tcPr>
            <w:tcW w:w="1275" w:type="dxa"/>
          </w:tcPr>
          <w:p w14:paraId="372E4BA4" w14:textId="77777777" w:rsidR="001A63AD" w:rsidRDefault="00607608">
            <w:pPr>
              <w:jc w:val="center"/>
            </w:pPr>
            <w:r>
              <w:t>2 : 1</w:t>
            </w:r>
          </w:p>
        </w:tc>
      </w:tr>
      <w:tr w:rsidR="001A63AD" w14:paraId="349535A6" w14:textId="77777777">
        <w:tc>
          <w:tcPr>
            <w:tcW w:w="354" w:type="dxa"/>
          </w:tcPr>
          <w:p w14:paraId="78487CD2" w14:textId="77777777" w:rsidR="001A63AD" w:rsidRDefault="00607608">
            <w:pPr>
              <w:jc w:val="center"/>
            </w:pPr>
            <w:r>
              <w:t>4</w:t>
            </w:r>
          </w:p>
        </w:tc>
        <w:tc>
          <w:tcPr>
            <w:tcW w:w="1276" w:type="dxa"/>
          </w:tcPr>
          <w:p w14:paraId="0FE97C41" w14:textId="77777777" w:rsidR="001A63AD" w:rsidRDefault="00607608">
            <w:pPr>
              <w:jc w:val="center"/>
              <w:rPr>
                <w:vertAlign w:val="superscript"/>
              </w:rPr>
            </w:pPr>
            <w:r>
              <w:t>6ּ10</w:t>
            </w:r>
            <w:r>
              <w:rPr>
                <w:vertAlign w:val="superscript"/>
              </w:rPr>
              <w:t>-6</w:t>
            </w:r>
          </w:p>
        </w:tc>
        <w:tc>
          <w:tcPr>
            <w:tcW w:w="1275" w:type="dxa"/>
          </w:tcPr>
          <w:p w14:paraId="0B5075C0" w14:textId="77777777" w:rsidR="001A63AD" w:rsidRDefault="00607608">
            <w:pPr>
              <w:jc w:val="center"/>
            </w:pPr>
            <w:r>
              <w:t>10</w:t>
            </w:r>
            <w:r>
              <w:rPr>
                <w:vertAlign w:val="superscript"/>
              </w:rPr>
              <w:t>-9</w:t>
            </w:r>
          </w:p>
        </w:tc>
        <w:tc>
          <w:tcPr>
            <w:tcW w:w="1275" w:type="dxa"/>
          </w:tcPr>
          <w:p w14:paraId="28C1F9B4" w14:textId="77777777" w:rsidR="001A63AD" w:rsidRDefault="00607608">
            <w:pPr>
              <w:jc w:val="center"/>
            </w:pPr>
            <w:r>
              <w:t>6000 : 1</w:t>
            </w:r>
          </w:p>
        </w:tc>
      </w:tr>
    </w:tbl>
    <w:p w14:paraId="5B37F12D" w14:textId="77777777" w:rsidR="001A63AD" w:rsidRDefault="00607608">
      <w:pPr>
        <w:jc w:val="both"/>
      </w:pPr>
      <w:r>
        <w:br w:type="textWrapping" w:clear="all"/>
      </w:r>
    </w:p>
    <w:p w14:paraId="0C2C3D51" w14:textId="77777777" w:rsidR="001A63AD" w:rsidRDefault="001A63AD">
      <w:pPr>
        <w:jc w:val="both"/>
      </w:pPr>
    </w:p>
    <w:p w14:paraId="18390A78" w14:textId="77777777" w:rsidR="001A63AD" w:rsidRDefault="001A63AD">
      <w:pPr>
        <w:jc w:val="both"/>
        <w:rPr>
          <w:b/>
          <w:bCs/>
        </w:rPr>
      </w:pPr>
    </w:p>
    <w:p w14:paraId="5F53605A" w14:textId="77777777" w:rsidR="001A63AD" w:rsidRDefault="001A63AD">
      <w:pPr>
        <w:jc w:val="both"/>
        <w:rPr>
          <w:b/>
          <w:bCs/>
        </w:rPr>
      </w:pPr>
    </w:p>
    <w:p w14:paraId="1CA456D5" w14:textId="77777777" w:rsidR="001A63AD" w:rsidRDefault="001A63AD">
      <w:pPr>
        <w:jc w:val="both"/>
        <w:rPr>
          <w:b/>
          <w:bCs/>
        </w:rPr>
      </w:pPr>
    </w:p>
    <w:p w14:paraId="67A3DFB3" w14:textId="77777777" w:rsidR="001A63AD" w:rsidRDefault="001A63AD">
      <w:pPr>
        <w:pStyle w:val="Heading3"/>
        <w:jc w:val="both"/>
      </w:pPr>
    </w:p>
    <w:p w14:paraId="14C9CA52" w14:textId="77777777" w:rsidR="001A63AD" w:rsidRDefault="001A63AD">
      <w:pPr>
        <w:pStyle w:val="Heading3"/>
        <w:jc w:val="both"/>
      </w:pPr>
    </w:p>
    <w:p w14:paraId="1C635BAC" w14:textId="77777777" w:rsidR="001A63AD" w:rsidRDefault="00607608">
      <w:pPr>
        <w:pStyle w:val="Heading3"/>
        <w:jc w:val="both"/>
        <w:rPr>
          <w:u w:val="none"/>
        </w:rPr>
      </w:pPr>
      <w:r>
        <w:t>Prostornina obarvanega in neobarvanega dela po 8 minutah</w:t>
      </w:r>
    </w:p>
    <w:p w14:paraId="2AC08B96" w14:textId="77777777" w:rsidR="001A63AD" w:rsidRDefault="00607608">
      <w:pPr>
        <w:jc w:val="both"/>
      </w:pPr>
      <w:r>
        <w:t>Ko računamo neobarvan del, za osnovnico vzamemo zmanjšano osnovnico kocke – na vsaki strani odštejemo po 3 mm, tako da je ta osnovnica potem manjša od prvotne za 6 mm. Za prostornino obarvanega dela enostavno odštejemo prostornino obarvanega dela od prostornine cele kocke.</w:t>
      </w:r>
    </w:p>
    <w:p w14:paraId="37B7B283" w14:textId="77777777" w:rsidR="001A63AD" w:rsidRDefault="001A63AD">
      <w:pPr>
        <w:jc w:val="both"/>
      </w:pPr>
    </w:p>
    <w:p w14:paraId="1D482E33" w14:textId="77777777" w:rsidR="001A63AD" w:rsidRDefault="00607608">
      <w:pPr>
        <w:jc w:val="both"/>
      </w:pPr>
      <w:r>
        <w:t>V</w:t>
      </w:r>
      <w:r>
        <w:rPr>
          <w:vertAlign w:val="subscript"/>
        </w:rPr>
        <w:t>1</w:t>
      </w:r>
      <w:r>
        <w:t>= prostornina neobarvanega dela</w:t>
      </w:r>
    </w:p>
    <w:p w14:paraId="75210F80" w14:textId="77777777" w:rsidR="001A63AD" w:rsidRDefault="00607608">
      <w:pPr>
        <w:jc w:val="both"/>
      </w:pPr>
      <w:r>
        <w:t>V</w:t>
      </w:r>
      <w:r>
        <w:rPr>
          <w:vertAlign w:val="subscript"/>
        </w:rPr>
        <w:t>2</w:t>
      </w:r>
      <w:r>
        <w:t>= prostornina obarvanega dela</w:t>
      </w:r>
    </w:p>
    <w:p w14:paraId="105C8B74" w14:textId="77777777" w:rsidR="001A63AD" w:rsidRDefault="00607608">
      <w:pPr>
        <w:jc w:val="both"/>
      </w:pPr>
      <w:r>
        <w:t>V</w:t>
      </w:r>
      <w:r>
        <w:rPr>
          <w:vertAlign w:val="subscript"/>
        </w:rPr>
        <w:t>1</w:t>
      </w:r>
      <w:r>
        <w:t>= (a–2ּ3mm)³</w:t>
      </w:r>
    </w:p>
    <w:p w14:paraId="495E8E9F" w14:textId="77777777" w:rsidR="001A63AD" w:rsidRDefault="00607608">
      <w:pPr>
        <w:jc w:val="both"/>
        <w:rPr>
          <w:vertAlign w:val="subscript"/>
        </w:rPr>
      </w:pPr>
      <w:r>
        <w:t>V</w:t>
      </w:r>
      <w:r>
        <w:rPr>
          <w:vertAlign w:val="subscript"/>
        </w:rPr>
        <w:t>2</w:t>
      </w:r>
      <w:r>
        <w:t>= V</w:t>
      </w:r>
      <w:r>
        <w:rPr>
          <w:vertAlign w:val="subscript"/>
        </w:rPr>
        <w:t>0</w:t>
      </w:r>
      <w:r>
        <w:t>–V</w:t>
      </w:r>
      <w:r>
        <w:rPr>
          <w:vertAlign w:val="sub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
        <w:gridCol w:w="1698"/>
        <w:gridCol w:w="1816"/>
        <w:gridCol w:w="1773"/>
        <w:gridCol w:w="1815"/>
      </w:tblGrid>
      <w:tr w:rsidR="001A63AD" w14:paraId="5669DF51" w14:textId="77777777">
        <w:tc>
          <w:tcPr>
            <w:tcW w:w="337" w:type="dxa"/>
          </w:tcPr>
          <w:p w14:paraId="4B924D6A" w14:textId="77777777" w:rsidR="001A63AD" w:rsidRDefault="001A63AD">
            <w:pPr>
              <w:jc w:val="center"/>
            </w:pPr>
          </w:p>
        </w:tc>
        <w:tc>
          <w:tcPr>
            <w:tcW w:w="1698" w:type="dxa"/>
          </w:tcPr>
          <w:p w14:paraId="46B0CBAD" w14:textId="77777777" w:rsidR="001A63AD" w:rsidRDefault="00607608">
            <w:pPr>
              <w:jc w:val="center"/>
            </w:pPr>
            <w:r>
              <w:t>V</w:t>
            </w:r>
            <w:r>
              <w:rPr>
                <w:vertAlign w:val="subscript"/>
              </w:rPr>
              <w:t>1</w:t>
            </w:r>
            <w:r>
              <w:t xml:space="preserve"> (cm³)</w:t>
            </w:r>
          </w:p>
        </w:tc>
        <w:tc>
          <w:tcPr>
            <w:tcW w:w="1816" w:type="dxa"/>
          </w:tcPr>
          <w:p w14:paraId="07828278" w14:textId="77777777" w:rsidR="001A63AD" w:rsidRDefault="00607608">
            <w:pPr>
              <w:jc w:val="center"/>
            </w:pPr>
            <w:r>
              <w:t>V</w:t>
            </w:r>
            <w:r>
              <w:rPr>
                <w:vertAlign w:val="subscript"/>
              </w:rPr>
              <w:t xml:space="preserve">2 </w:t>
            </w:r>
            <w:r>
              <w:t>(cm³)</w:t>
            </w:r>
          </w:p>
        </w:tc>
        <w:tc>
          <w:tcPr>
            <w:tcW w:w="1773" w:type="dxa"/>
          </w:tcPr>
          <w:p w14:paraId="34D3E82C" w14:textId="77777777" w:rsidR="001A63AD" w:rsidRDefault="00607608">
            <w:pPr>
              <w:jc w:val="center"/>
            </w:pPr>
            <w:r>
              <w:t>V</w:t>
            </w:r>
            <w:r>
              <w:rPr>
                <w:vertAlign w:val="subscript"/>
              </w:rPr>
              <w:t>2</w:t>
            </w:r>
            <w:r>
              <w:t xml:space="preserve"> : V</w:t>
            </w:r>
            <w:r>
              <w:rPr>
                <w:vertAlign w:val="subscript"/>
              </w:rPr>
              <w:t>0</w:t>
            </w:r>
          </w:p>
        </w:tc>
        <w:tc>
          <w:tcPr>
            <w:tcW w:w="1815" w:type="dxa"/>
          </w:tcPr>
          <w:p w14:paraId="407EAAC3" w14:textId="77777777" w:rsidR="001A63AD" w:rsidRDefault="00607608">
            <w:pPr>
              <w:jc w:val="center"/>
              <w:rPr>
                <w:vertAlign w:val="subscript"/>
              </w:rPr>
            </w:pPr>
            <w:r>
              <w:t>V</w:t>
            </w:r>
            <w:r>
              <w:rPr>
                <w:vertAlign w:val="subscript"/>
              </w:rPr>
              <w:t>1</w:t>
            </w:r>
            <w:r>
              <w:t xml:space="preserve"> : V</w:t>
            </w:r>
            <w:r>
              <w:rPr>
                <w:vertAlign w:val="subscript"/>
              </w:rPr>
              <w:t>2</w:t>
            </w:r>
          </w:p>
        </w:tc>
      </w:tr>
      <w:tr w:rsidR="001A63AD" w14:paraId="04E1A30C" w14:textId="77777777">
        <w:tc>
          <w:tcPr>
            <w:tcW w:w="337" w:type="dxa"/>
          </w:tcPr>
          <w:p w14:paraId="36A91685" w14:textId="77777777" w:rsidR="001A63AD" w:rsidRDefault="00607608">
            <w:pPr>
              <w:jc w:val="center"/>
            </w:pPr>
            <w:r>
              <w:t>1</w:t>
            </w:r>
          </w:p>
        </w:tc>
        <w:tc>
          <w:tcPr>
            <w:tcW w:w="1698" w:type="dxa"/>
          </w:tcPr>
          <w:p w14:paraId="0FD1BBF8" w14:textId="77777777" w:rsidR="001A63AD" w:rsidRDefault="00607608">
            <w:pPr>
              <w:jc w:val="center"/>
            </w:pPr>
            <w:r>
              <w:t>0,064</w:t>
            </w:r>
          </w:p>
        </w:tc>
        <w:tc>
          <w:tcPr>
            <w:tcW w:w="1816" w:type="dxa"/>
          </w:tcPr>
          <w:p w14:paraId="7C24CFCA" w14:textId="77777777" w:rsidR="001A63AD" w:rsidRDefault="00607608">
            <w:pPr>
              <w:jc w:val="center"/>
            </w:pPr>
            <w:r>
              <w:t>0,936</w:t>
            </w:r>
          </w:p>
        </w:tc>
        <w:tc>
          <w:tcPr>
            <w:tcW w:w="1773" w:type="dxa"/>
          </w:tcPr>
          <w:p w14:paraId="2B446927" w14:textId="77777777" w:rsidR="001A63AD" w:rsidRDefault="00607608">
            <w:pPr>
              <w:jc w:val="center"/>
            </w:pPr>
            <w:r>
              <w:t>1 : 1,07</w:t>
            </w:r>
          </w:p>
        </w:tc>
        <w:tc>
          <w:tcPr>
            <w:tcW w:w="1815" w:type="dxa"/>
          </w:tcPr>
          <w:p w14:paraId="7A82BEE0" w14:textId="77777777" w:rsidR="001A63AD" w:rsidRDefault="00607608">
            <w:pPr>
              <w:jc w:val="center"/>
            </w:pPr>
            <w:r>
              <w:t>1 : 14,63</w:t>
            </w:r>
          </w:p>
        </w:tc>
      </w:tr>
      <w:tr w:rsidR="001A63AD" w14:paraId="304DED68" w14:textId="77777777">
        <w:tc>
          <w:tcPr>
            <w:tcW w:w="337" w:type="dxa"/>
          </w:tcPr>
          <w:p w14:paraId="5F38A6A6" w14:textId="77777777" w:rsidR="001A63AD" w:rsidRDefault="00607608">
            <w:pPr>
              <w:jc w:val="center"/>
            </w:pPr>
            <w:r>
              <w:t>2</w:t>
            </w:r>
          </w:p>
        </w:tc>
        <w:tc>
          <w:tcPr>
            <w:tcW w:w="1698" w:type="dxa"/>
          </w:tcPr>
          <w:p w14:paraId="1B5E1D5A" w14:textId="77777777" w:rsidR="001A63AD" w:rsidRDefault="00607608">
            <w:pPr>
              <w:jc w:val="center"/>
            </w:pPr>
            <w:r>
              <w:t>2,74</w:t>
            </w:r>
          </w:p>
        </w:tc>
        <w:tc>
          <w:tcPr>
            <w:tcW w:w="1816" w:type="dxa"/>
          </w:tcPr>
          <w:p w14:paraId="0498C085" w14:textId="77777777" w:rsidR="001A63AD" w:rsidRDefault="00607608">
            <w:pPr>
              <w:jc w:val="center"/>
            </w:pPr>
            <w:r>
              <w:t>5,26</w:t>
            </w:r>
          </w:p>
        </w:tc>
        <w:tc>
          <w:tcPr>
            <w:tcW w:w="1773" w:type="dxa"/>
          </w:tcPr>
          <w:p w14:paraId="731E51FB" w14:textId="77777777" w:rsidR="001A63AD" w:rsidRDefault="00607608">
            <w:pPr>
              <w:jc w:val="center"/>
            </w:pPr>
            <w:r>
              <w:t>1 : 1,52</w:t>
            </w:r>
          </w:p>
        </w:tc>
        <w:tc>
          <w:tcPr>
            <w:tcW w:w="1815" w:type="dxa"/>
          </w:tcPr>
          <w:p w14:paraId="6D3BF5B4" w14:textId="77777777" w:rsidR="001A63AD" w:rsidRDefault="00607608">
            <w:pPr>
              <w:jc w:val="center"/>
            </w:pPr>
            <w:r>
              <w:t>1 : 1,92</w:t>
            </w:r>
          </w:p>
        </w:tc>
      </w:tr>
      <w:tr w:rsidR="001A63AD" w14:paraId="286C92B4" w14:textId="77777777">
        <w:tc>
          <w:tcPr>
            <w:tcW w:w="337" w:type="dxa"/>
          </w:tcPr>
          <w:p w14:paraId="389981BA" w14:textId="77777777" w:rsidR="001A63AD" w:rsidRDefault="00607608">
            <w:pPr>
              <w:jc w:val="center"/>
            </w:pPr>
            <w:r>
              <w:t>3</w:t>
            </w:r>
          </w:p>
        </w:tc>
        <w:tc>
          <w:tcPr>
            <w:tcW w:w="1698" w:type="dxa"/>
          </w:tcPr>
          <w:p w14:paraId="74129954" w14:textId="77777777" w:rsidR="001A63AD" w:rsidRDefault="00607608">
            <w:pPr>
              <w:jc w:val="center"/>
            </w:pPr>
            <w:r>
              <w:t>13,82</w:t>
            </w:r>
          </w:p>
        </w:tc>
        <w:tc>
          <w:tcPr>
            <w:tcW w:w="1816" w:type="dxa"/>
          </w:tcPr>
          <w:p w14:paraId="089126C7" w14:textId="77777777" w:rsidR="001A63AD" w:rsidRDefault="00607608">
            <w:pPr>
              <w:jc w:val="center"/>
            </w:pPr>
            <w:r>
              <w:t>13,18</w:t>
            </w:r>
          </w:p>
        </w:tc>
        <w:tc>
          <w:tcPr>
            <w:tcW w:w="1773" w:type="dxa"/>
          </w:tcPr>
          <w:p w14:paraId="43894C20" w14:textId="77777777" w:rsidR="001A63AD" w:rsidRDefault="00607608">
            <w:pPr>
              <w:jc w:val="center"/>
            </w:pPr>
            <w:r>
              <w:t>1 : 2,05</w:t>
            </w:r>
          </w:p>
        </w:tc>
        <w:tc>
          <w:tcPr>
            <w:tcW w:w="1815" w:type="dxa"/>
          </w:tcPr>
          <w:p w14:paraId="053A4B6F" w14:textId="77777777" w:rsidR="001A63AD" w:rsidRDefault="00607608">
            <w:pPr>
              <w:jc w:val="center"/>
            </w:pPr>
            <w:r>
              <w:t>1,05 : 1</w:t>
            </w:r>
          </w:p>
        </w:tc>
      </w:tr>
    </w:tbl>
    <w:p w14:paraId="6844D1C3" w14:textId="77777777" w:rsidR="001A63AD" w:rsidRDefault="00607608">
      <w:pPr>
        <w:jc w:val="both"/>
      </w:pPr>
      <w:r>
        <w:t>Hipotetična kocka je po 8 minutah že cela obarvana.</w:t>
      </w:r>
    </w:p>
    <w:p w14:paraId="333025E5" w14:textId="77777777" w:rsidR="001A63AD" w:rsidRDefault="001A63AD">
      <w:pPr>
        <w:jc w:val="both"/>
      </w:pPr>
    </w:p>
    <w:p w14:paraId="592A85ED" w14:textId="77777777" w:rsidR="001A63AD" w:rsidRDefault="00607608">
      <w:pPr>
        <w:pStyle w:val="Heading3"/>
        <w:jc w:val="both"/>
      </w:pPr>
      <w:r>
        <w:t>Hitrost prodiranja NaOH</w:t>
      </w:r>
    </w:p>
    <w:p w14:paraId="4F60B6BB" w14:textId="77777777" w:rsidR="001A63AD" w:rsidRDefault="00607608">
      <w:pPr>
        <w:jc w:val="both"/>
      </w:pPr>
      <w:r>
        <w:t xml:space="preserve">V 8 minutah je natrijev hidroksid prodrl na vsaki strani 3 mm. Iz tega sledi: </w:t>
      </w:r>
    </w:p>
    <w:p w14:paraId="4C4EF169" w14:textId="77777777" w:rsidR="001A63AD" w:rsidRDefault="00607608">
      <w:pPr>
        <w:jc w:val="both"/>
      </w:pPr>
      <w:r>
        <w:rPr>
          <w:position w:val="-24"/>
        </w:rPr>
        <w:object w:dxaOrig="2260" w:dyaOrig="620" w14:anchorId="5F04CC78">
          <v:shape id="_x0000_i1026" type="#_x0000_t75" style="width:113.25pt;height:30.75pt" o:ole="">
            <v:imagedata r:id="rId7" o:title=""/>
          </v:shape>
          <o:OLEObject Type="Embed" ProgID="Equation.3" ShapeID="_x0000_i1026" DrawAspect="Content" ObjectID="_1617180760" r:id="rId8"/>
        </w:object>
      </w:r>
    </w:p>
    <w:p w14:paraId="0B901BF2" w14:textId="77777777" w:rsidR="001A63AD" w:rsidRDefault="001A63AD">
      <w:pPr>
        <w:jc w:val="both"/>
      </w:pPr>
    </w:p>
    <w:p w14:paraId="328CBB60" w14:textId="77777777" w:rsidR="001A63AD" w:rsidRDefault="00607608">
      <w:pPr>
        <w:jc w:val="both"/>
      </w:pPr>
      <w:r>
        <w:t>S tem podatkom lahko izračunamo, koliko časa je potrebnega, da bodo obarvane cele kocke.</w:t>
      </w:r>
    </w:p>
    <w:p w14:paraId="5BFD2F02" w14:textId="77777777" w:rsidR="001A63AD" w:rsidRDefault="00607608">
      <w:pPr>
        <w:jc w:val="both"/>
      </w:pPr>
      <w:r>
        <w:t xml:space="preserve">Upoštevamo, da NaOH prodira z vseh strani enako hitro, zato lahko izračunamo samo čas, potreben za obarvanje stranice kvadrata, ki smo ga izrezali iz sredine kocke. </w:t>
      </w:r>
    </w:p>
    <w:p w14:paraId="1B015777" w14:textId="77777777" w:rsidR="001A63AD" w:rsidRDefault="00607608">
      <w:pPr>
        <w:jc w:val="both"/>
      </w:pPr>
      <w:r>
        <w:t>To izračunamo tako, da velikost osnovne ploskve kocke delimo s hitrostjo prodiranja NaOH, dobljeni rezultat pa delimo z dve, saj se kocka na obeh straneh obarva enako hitro.</w:t>
      </w:r>
    </w:p>
    <w:p w14:paraId="1D852DC0" w14:textId="77777777" w:rsidR="001A63AD" w:rsidRDefault="00607608">
      <w:pPr>
        <w:jc w:val="both"/>
        <w:rPr>
          <w:sz w:val="20"/>
        </w:rPr>
      </w:pPr>
      <w:r>
        <w:object w:dxaOrig="1230" w:dyaOrig="1260" w14:anchorId="5624F541">
          <v:shape id="_x0000_i1027" type="#_x0000_t75" style="width:61.5pt;height:63pt" o:ole="">
            <v:imagedata r:id="rId9" o:title=""/>
          </v:shape>
          <o:OLEObject Type="Embed" ProgID="PBrush" ShapeID="_x0000_i1027" DrawAspect="Content" ObjectID="_1617180761" r:id="rId10"/>
        </w:object>
      </w:r>
      <w:r>
        <w:t xml:space="preserve">    </w:t>
      </w:r>
      <w:r>
        <w:rPr>
          <w:position w:val="-24"/>
        </w:rPr>
        <w:object w:dxaOrig="1680" w:dyaOrig="620" w14:anchorId="62E19A66">
          <v:shape id="_x0000_i1028" type="#_x0000_t75" style="width:84pt;height:30.75pt" o:ole="">
            <v:imagedata r:id="rId11" o:title=""/>
          </v:shape>
          <o:OLEObject Type="Embed" ProgID="Equation.3" ShapeID="_x0000_i1028" DrawAspect="Content" ObjectID="_1617180762" r:id="rId12"/>
        </w:object>
      </w:r>
      <w:r>
        <w:t xml:space="preserve">                                                                                            </w:t>
      </w:r>
      <w:r>
        <w:rPr>
          <w:sz w:val="20"/>
        </w:rPr>
        <w:t xml:space="preserve">Skica prikazuje prodiranje NaOH v notranjosti kocke                                </w:t>
      </w:r>
    </w:p>
    <w:p w14:paraId="1938D719" w14:textId="77777777" w:rsidR="001A63AD" w:rsidRDefault="001A63AD">
      <w:pPr>
        <w:jc w:val="both"/>
        <w:rPr>
          <w:sz w:val="20"/>
        </w:rPr>
      </w:pPr>
    </w:p>
    <w:p w14:paraId="34A0A456" w14:textId="77777777" w:rsidR="001A63AD" w:rsidRDefault="00607608">
      <w:pPr>
        <w:jc w:val="both"/>
      </w:pPr>
      <w:r>
        <w:t>Spodnja preglednica prikazuje, koliko časa bi bilo potrebnega, da bi se posamezne kocke cele obarvale.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1559"/>
        <w:gridCol w:w="1701"/>
        <w:gridCol w:w="1701"/>
        <w:gridCol w:w="1701"/>
      </w:tblGrid>
      <w:tr w:rsidR="001A63AD" w14:paraId="6A743A50" w14:textId="77777777">
        <w:tc>
          <w:tcPr>
            <w:tcW w:w="1063" w:type="dxa"/>
          </w:tcPr>
          <w:p w14:paraId="11CD514F" w14:textId="77777777" w:rsidR="001A63AD" w:rsidRDefault="001A63AD">
            <w:pPr>
              <w:jc w:val="both"/>
            </w:pPr>
          </w:p>
        </w:tc>
        <w:tc>
          <w:tcPr>
            <w:tcW w:w="1559" w:type="dxa"/>
          </w:tcPr>
          <w:p w14:paraId="0CB503EB" w14:textId="77777777" w:rsidR="001A63AD" w:rsidRDefault="00607608">
            <w:pPr>
              <w:jc w:val="both"/>
            </w:pPr>
            <w:r>
              <w:t>1</w:t>
            </w:r>
          </w:p>
        </w:tc>
        <w:tc>
          <w:tcPr>
            <w:tcW w:w="1701" w:type="dxa"/>
          </w:tcPr>
          <w:p w14:paraId="1763F509" w14:textId="77777777" w:rsidR="001A63AD" w:rsidRDefault="00607608">
            <w:pPr>
              <w:jc w:val="both"/>
            </w:pPr>
            <w:r>
              <w:t>2</w:t>
            </w:r>
          </w:p>
        </w:tc>
        <w:tc>
          <w:tcPr>
            <w:tcW w:w="1701" w:type="dxa"/>
          </w:tcPr>
          <w:p w14:paraId="70BC299E" w14:textId="77777777" w:rsidR="001A63AD" w:rsidRDefault="00607608">
            <w:pPr>
              <w:jc w:val="both"/>
            </w:pPr>
            <w:r>
              <w:t>3</w:t>
            </w:r>
          </w:p>
        </w:tc>
        <w:tc>
          <w:tcPr>
            <w:tcW w:w="1701" w:type="dxa"/>
          </w:tcPr>
          <w:p w14:paraId="7D9579F2" w14:textId="77777777" w:rsidR="001A63AD" w:rsidRDefault="00607608">
            <w:pPr>
              <w:jc w:val="both"/>
            </w:pPr>
            <w:r>
              <w:t>4</w:t>
            </w:r>
          </w:p>
        </w:tc>
      </w:tr>
      <w:tr w:rsidR="001A63AD" w14:paraId="0DDD418E" w14:textId="77777777">
        <w:tc>
          <w:tcPr>
            <w:tcW w:w="1063" w:type="dxa"/>
          </w:tcPr>
          <w:p w14:paraId="07EE0394" w14:textId="77777777" w:rsidR="001A63AD" w:rsidRDefault="00607608">
            <w:pPr>
              <w:jc w:val="both"/>
            </w:pPr>
            <w:r>
              <w:lastRenderedPageBreak/>
              <w:t>čas (min)</w:t>
            </w:r>
          </w:p>
        </w:tc>
        <w:tc>
          <w:tcPr>
            <w:tcW w:w="1559" w:type="dxa"/>
          </w:tcPr>
          <w:p w14:paraId="510C098D" w14:textId="77777777" w:rsidR="001A63AD" w:rsidRDefault="00607608">
            <w:pPr>
              <w:jc w:val="both"/>
            </w:pPr>
            <w:r>
              <w:t>13,3</w:t>
            </w:r>
          </w:p>
        </w:tc>
        <w:tc>
          <w:tcPr>
            <w:tcW w:w="1701" w:type="dxa"/>
          </w:tcPr>
          <w:p w14:paraId="55D73652" w14:textId="77777777" w:rsidR="001A63AD" w:rsidRDefault="00607608">
            <w:pPr>
              <w:jc w:val="both"/>
            </w:pPr>
            <w:r>
              <w:t>26,7</w:t>
            </w:r>
          </w:p>
        </w:tc>
        <w:tc>
          <w:tcPr>
            <w:tcW w:w="1701" w:type="dxa"/>
          </w:tcPr>
          <w:p w14:paraId="3C4BC84C" w14:textId="77777777" w:rsidR="001A63AD" w:rsidRDefault="00607608">
            <w:pPr>
              <w:jc w:val="both"/>
            </w:pPr>
            <w:r>
              <w:t>40,0</w:t>
            </w:r>
          </w:p>
        </w:tc>
        <w:tc>
          <w:tcPr>
            <w:tcW w:w="1701" w:type="dxa"/>
          </w:tcPr>
          <w:p w14:paraId="424FE3A6" w14:textId="77777777" w:rsidR="001A63AD" w:rsidRDefault="00607608">
            <w:pPr>
              <w:jc w:val="both"/>
            </w:pPr>
            <w:r>
              <w:t>0,0267</w:t>
            </w:r>
          </w:p>
        </w:tc>
      </w:tr>
    </w:tbl>
    <w:p w14:paraId="7C28ADCA" w14:textId="77777777" w:rsidR="001A63AD" w:rsidRDefault="001A63AD">
      <w:pPr>
        <w:jc w:val="both"/>
      </w:pPr>
    </w:p>
    <w:p w14:paraId="3FA009FB" w14:textId="77777777" w:rsidR="001A63AD" w:rsidRDefault="00607608">
      <w:pPr>
        <w:jc w:val="both"/>
      </w:pPr>
      <w:r>
        <w:t xml:space="preserve">Za obarvanje hipotetične kocke bi torej potrebovali samo 1,6 sekunde. </w:t>
      </w:r>
    </w:p>
    <w:p w14:paraId="79ABB5BA" w14:textId="77777777" w:rsidR="001A63AD" w:rsidRDefault="001A63AD">
      <w:pPr>
        <w:jc w:val="both"/>
      </w:pPr>
    </w:p>
    <w:p w14:paraId="4B678EB7" w14:textId="77777777" w:rsidR="001A63AD" w:rsidRDefault="001A63AD">
      <w:pPr>
        <w:jc w:val="both"/>
        <w:rPr>
          <w:b/>
          <w:bCs/>
        </w:rPr>
      </w:pPr>
    </w:p>
    <w:p w14:paraId="5EDADCEB" w14:textId="77777777" w:rsidR="001A63AD" w:rsidRDefault="00607608">
      <w:pPr>
        <w:jc w:val="both"/>
        <w:rPr>
          <w:b/>
          <w:bCs/>
        </w:rPr>
      </w:pPr>
      <w:r>
        <w:rPr>
          <w:b/>
          <w:bCs/>
        </w:rPr>
        <w:t>Zaključek:</w:t>
      </w:r>
    </w:p>
    <w:p w14:paraId="0D5A066E" w14:textId="77777777" w:rsidR="001A63AD" w:rsidRDefault="00607608">
      <w:pPr>
        <w:jc w:val="both"/>
      </w:pPr>
      <w:r>
        <w:t>Pri delu smo uporabili različno velike kocke iz agarja, da smo s tem dokazali, da v kocke različnih velikosti prodira NaOH z enako hitrostjo. Razlika je le v tem, da so manjše kocke hitreje cele obarvane, kar je seveda logično.</w:t>
      </w:r>
    </w:p>
    <w:p w14:paraId="51B56262" w14:textId="77777777" w:rsidR="001A63AD" w:rsidRDefault="00607608">
      <w:pPr>
        <w:jc w:val="both"/>
      </w:pPr>
      <w:r>
        <w:t>To lahko povežemo z izmenjavo snovi v celicah. Pri velikih celicah lahko pride do težav s preskrbo, saj zaradi svoje velikosti potrebujejo več snovi. Zato se celice pri velikosti, ki bi lahko bila nevarna za njihovo preskrbo, delijo.</w:t>
      </w:r>
    </w:p>
    <w:p w14:paraId="368C1AD3" w14:textId="77777777" w:rsidR="001A63AD" w:rsidRDefault="00607608">
      <w:pPr>
        <w:jc w:val="both"/>
      </w:pPr>
      <w:r>
        <w:t>Delci, ki prehajajo v celico skozi membrano, se usmerjeno gibajo. Njihovo prehajanje je torej podobno prodiranju natrijevega hidroksida v notranjost kock iz agarja.</w:t>
      </w:r>
    </w:p>
    <w:p w14:paraId="37EDE699" w14:textId="77777777" w:rsidR="001A63AD" w:rsidRDefault="001A63AD">
      <w:pPr>
        <w:jc w:val="both"/>
      </w:pPr>
    </w:p>
    <w:p w14:paraId="3CB43C2C" w14:textId="77777777" w:rsidR="001A63AD" w:rsidRDefault="00607608">
      <w:pPr>
        <w:jc w:val="both"/>
        <w:rPr>
          <w:b/>
          <w:bCs/>
        </w:rPr>
      </w:pPr>
      <w:r>
        <w:rPr>
          <w:b/>
          <w:bCs/>
        </w:rPr>
        <w:t>Kritika:</w:t>
      </w:r>
    </w:p>
    <w:p w14:paraId="69752D7D" w14:textId="77777777" w:rsidR="001A63AD" w:rsidRDefault="00607608">
      <w:pPr>
        <w:jc w:val="both"/>
      </w:pPr>
      <w:r>
        <w:t xml:space="preserve">Ko smo kocke vzeli iz čaše, smo jih morali popivnati, ker bi sicer NaOH še prodiral v notranjost in ne bi mogli izmeriti, kako globoko je prodrl v teh 8 minutah. </w:t>
      </w:r>
    </w:p>
    <w:p w14:paraId="4F5EF584" w14:textId="77777777" w:rsidR="001A63AD" w:rsidRDefault="00607608">
      <w:pPr>
        <w:jc w:val="both"/>
      </w:pPr>
      <w:r>
        <w:t>Med vsakim rezom smo morali nož obrisati, da ne bi nanesli NaOH na notranjo plast kock.</w:t>
      </w:r>
    </w:p>
    <w:p w14:paraId="08FDB262" w14:textId="77777777" w:rsidR="001A63AD" w:rsidRDefault="00607608">
      <w:pPr>
        <w:jc w:val="both"/>
      </w:pPr>
      <w:r>
        <w:t xml:space="preserve">Sicer pa je bil naš poskus primeren za hipotezo, ki smo jo želeli dokazati, saj smo odkrili veliko podobnosti z difuzijsko izmenjavo snovi v celici. Poskus nam je omogočil lažjo predstavljivost poteka difuzije. </w:t>
      </w:r>
    </w:p>
    <w:p w14:paraId="07B0FC86" w14:textId="77777777" w:rsidR="001A63AD" w:rsidRDefault="001A63AD">
      <w:pPr>
        <w:jc w:val="both"/>
      </w:pPr>
    </w:p>
    <w:p w14:paraId="2BD44685" w14:textId="77777777" w:rsidR="001A63AD" w:rsidRDefault="00607608">
      <w:pPr>
        <w:jc w:val="both"/>
        <w:rPr>
          <w:b/>
          <w:bCs/>
        </w:rPr>
      </w:pPr>
      <w:r>
        <w:rPr>
          <w:b/>
          <w:bCs/>
        </w:rPr>
        <w:t>Diskusija:</w:t>
      </w:r>
    </w:p>
    <w:p w14:paraId="09A22BBE" w14:textId="77777777" w:rsidR="001A63AD" w:rsidRDefault="00607608">
      <w:pPr>
        <w:jc w:val="both"/>
      </w:pPr>
      <w:r>
        <w:t xml:space="preserve">Dobljeni rezultati se ujemajo z našimi začetnimi pričakovanji in s postavljeno hipotezo. Ugotovili smo torej, da model agarja ponazarja difuzijsko izmenjavo snovi med celico in njenim okoljem. Snovi skozi različno velike celice prehajajo enako hitro, vendar pa pri večjih celicah to traja dalj časa, ker potrebujejo več snovi – tako kot pri modelu agarja. </w:t>
      </w:r>
    </w:p>
    <w:p w14:paraId="2D74E02E" w14:textId="77777777" w:rsidR="001A63AD" w:rsidRDefault="001A63AD">
      <w:pPr>
        <w:jc w:val="both"/>
      </w:pPr>
    </w:p>
    <w:p w14:paraId="77C91B7A" w14:textId="77777777" w:rsidR="001A63AD" w:rsidRDefault="00607608">
      <w:pPr>
        <w:jc w:val="both"/>
        <w:rPr>
          <w:b/>
          <w:bCs/>
        </w:rPr>
      </w:pPr>
      <w:r>
        <w:rPr>
          <w:b/>
          <w:bCs/>
        </w:rPr>
        <w:t>Viri:</w:t>
      </w:r>
    </w:p>
    <w:p w14:paraId="792FFE32" w14:textId="77777777" w:rsidR="001A63AD" w:rsidRDefault="00607608">
      <w:pPr>
        <w:numPr>
          <w:ilvl w:val="0"/>
          <w:numId w:val="1"/>
        </w:numPr>
        <w:jc w:val="both"/>
      </w:pPr>
      <w:r>
        <w:t>Stušek, P., Podobnik, A., Gogala, N., 2003: Biologija. Celica. Učbenik za splošne gimnazije. Ljubljana, DZS, str. 55</w:t>
      </w:r>
    </w:p>
    <w:p w14:paraId="4137AD24" w14:textId="77777777" w:rsidR="001A63AD" w:rsidRDefault="00607608">
      <w:pPr>
        <w:numPr>
          <w:ilvl w:val="0"/>
          <w:numId w:val="1"/>
        </w:numPr>
        <w:jc w:val="both"/>
      </w:pPr>
      <w:r>
        <w:t>lastni zapiski</w:t>
      </w:r>
    </w:p>
    <w:p w14:paraId="0FFA03FD" w14:textId="77777777" w:rsidR="001A63AD" w:rsidRDefault="001A63AD">
      <w:pPr>
        <w:ind w:left="360"/>
      </w:pPr>
    </w:p>
    <w:sectPr w:rsidR="001A63A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E4C82"/>
    <w:multiLevelType w:val="hybridMultilevel"/>
    <w:tmpl w:val="137E3174"/>
    <w:lvl w:ilvl="0" w:tplc="B7A2760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7608"/>
    <w:rsid w:val="001A63AD"/>
    <w:rsid w:val="00356D39"/>
    <w:rsid w:val="00607608"/>
    <w:rsid w:val="008B38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C35A5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