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Pr>
      <w:tblGrid>
        <w:gridCol w:w="9288"/>
      </w:tblGrid>
      <w:tr w:rsidR="00BC16FF" w:rsidRPr="0044785A" w14:paraId="14BEBB5C" w14:textId="77777777" w:rsidTr="00BC16FF">
        <w:trPr>
          <w:trHeight w:val="2880"/>
        </w:trPr>
        <w:tc>
          <w:tcPr>
            <w:tcW w:w="5000" w:type="pct"/>
          </w:tcPr>
          <w:p w14:paraId="6B8CD470" w14:textId="77777777" w:rsidR="00BC16FF" w:rsidRPr="0044785A" w:rsidRDefault="00BC16FF" w:rsidP="00BC16FF">
            <w:pPr>
              <w:pStyle w:val="NoSpacing"/>
              <w:jc w:val="center"/>
              <w:rPr>
                <w:rFonts w:ascii="Cambria" w:hAnsi="Cambria"/>
                <w:caps/>
              </w:rPr>
            </w:pPr>
            <w:bookmarkStart w:id="0" w:name="_GoBack"/>
            <w:bookmarkEnd w:id="0"/>
            <w:r w:rsidRPr="0044785A">
              <w:rPr>
                <w:rFonts w:ascii="Cambria" w:hAnsi="Cambria"/>
                <w:caps/>
                <w:sz w:val="40"/>
                <w:szCs w:val="40"/>
              </w:rPr>
              <w:t>GIMNAZIJA jESENICE</w:t>
            </w:r>
          </w:p>
        </w:tc>
      </w:tr>
      <w:tr w:rsidR="00BC16FF" w:rsidRPr="0044785A" w14:paraId="02A9D559" w14:textId="77777777" w:rsidTr="0044785A">
        <w:trPr>
          <w:trHeight w:val="1440"/>
        </w:trPr>
        <w:tc>
          <w:tcPr>
            <w:tcW w:w="5000" w:type="pct"/>
            <w:tcBorders>
              <w:bottom w:val="single" w:sz="4" w:space="0" w:color="4F81BD"/>
            </w:tcBorders>
            <w:vAlign w:val="center"/>
          </w:tcPr>
          <w:p w14:paraId="742676D6" w14:textId="77777777" w:rsidR="00BC16FF" w:rsidRPr="0044785A" w:rsidRDefault="00BC16FF" w:rsidP="00BC16FF">
            <w:pPr>
              <w:pStyle w:val="NoSpacing"/>
              <w:jc w:val="center"/>
              <w:rPr>
                <w:rFonts w:ascii="Cambria" w:hAnsi="Cambria"/>
                <w:sz w:val="80"/>
                <w:szCs w:val="80"/>
              </w:rPr>
            </w:pPr>
            <w:r w:rsidRPr="0044785A">
              <w:rPr>
                <w:rFonts w:ascii="Cambria" w:hAnsi="Cambria"/>
                <w:sz w:val="80"/>
                <w:szCs w:val="80"/>
              </w:rPr>
              <w:t>Poročilo o terenskem delu</w:t>
            </w:r>
          </w:p>
        </w:tc>
      </w:tr>
      <w:tr w:rsidR="00BC16FF" w:rsidRPr="0044785A" w14:paraId="3750C4B3" w14:textId="77777777" w:rsidTr="0044785A">
        <w:trPr>
          <w:trHeight w:val="720"/>
        </w:trPr>
        <w:tc>
          <w:tcPr>
            <w:tcW w:w="5000" w:type="pct"/>
            <w:tcBorders>
              <w:top w:val="single" w:sz="4" w:space="0" w:color="4F81BD"/>
            </w:tcBorders>
            <w:vAlign w:val="center"/>
          </w:tcPr>
          <w:p w14:paraId="486A767F" w14:textId="77777777" w:rsidR="00BC16FF" w:rsidRPr="0044785A" w:rsidRDefault="00A85B98" w:rsidP="00134FB8">
            <w:pPr>
              <w:pStyle w:val="NoSpacing"/>
              <w:jc w:val="center"/>
              <w:rPr>
                <w:rFonts w:ascii="Cambria" w:hAnsi="Cambria"/>
                <w:sz w:val="44"/>
                <w:szCs w:val="44"/>
              </w:rPr>
            </w:pPr>
            <w:r w:rsidRPr="0044785A">
              <w:rPr>
                <w:rFonts w:ascii="Cambria" w:hAnsi="Cambria"/>
                <w:sz w:val="36"/>
                <w:szCs w:val="36"/>
                <w:lang w:val="sl-SI"/>
              </w:rPr>
              <w:t>Gibanje pri rastlinah</w:t>
            </w:r>
          </w:p>
        </w:tc>
      </w:tr>
      <w:tr w:rsidR="00BC16FF" w:rsidRPr="0044785A" w14:paraId="26436193" w14:textId="77777777" w:rsidTr="00BC16FF">
        <w:trPr>
          <w:trHeight w:val="360"/>
        </w:trPr>
        <w:tc>
          <w:tcPr>
            <w:tcW w:w="5000" w:type="pct"/>
            <w:vAlign w:val="center"/>
          </w:tcPr>
          <w:p w14:paraId="3096DA59" w14:textId="77777777" w:rsidR="00BC16FF" w:rsidRPr="0044785A" w:rsidRDefault="00BC16FF">
            <w:pPr>
              <w:pStyle w:val="NoSpacing"/>
              <w:jc w:val="center"/>
            </w:pPr>
          </w:p>
        </w:tc>
      </w:tr>
    </w:tbl>
    <w:p w14:paraId="020304B2" w14:textId="77777777" w:rsidR="00BC16FF" w:rsidRPr="0059765C" w:rsidRDefault="00DF0D5C">
      <w:pPr>
        <w:rPr>
          <w:lang w:val="en-GB"/>
        </w:rPr>
      </w:pPr>
      <w:r>
        <w:rPr>
          <w:noProof/>
        </w:rPr>
        <w:pict w14:anchorId="150A1C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GimJes_znak_120.png" style="position:absolute;margin-left:0;margin-top:0;width:168pt;height:95.25pt;z-index:251657728;visibility:visible;mso-position-horizontal:center;mso-position-horizontal-relative:margin;mso-position-vertical:top;mso-position-vertical-relative:margin">
            <v:imagedata r:id="rId8" o:title="GimJes_znak_120"/>
            <w10:wrap type="square" anchorx="margin" anchory="margin"/>
          </v:shape>
        </w:pict>
      </w:r>
    </w:p>
    <w:p w14:paraId="48D7CE4C" w14:textId="77777777" w:rsidR="00BC16FF" w:rsidRPr="0059765C" w:rsidRDefault="00BC16FF">
      <w:pPr>
        <w:rPr>
          <w:lang w:val="en-GB"/>
        </w:rPr>
      </w:pPr>
    </w:p>
    <w:tbl>
      <w:tblPr>
        <w:tblpPr w:leftFromText="187" w:rightFromText="187" w:horzAnchor="margin" w:tblpXSpec="center" w:tblpYSpec="bottom"/>
        <w:tblW w:w="5000" w:type="pct"/>
        <w:tblLook w:val="04A0" w:firstRow="1" w:lastRow="0" w:firstColumn="1" w:lastColumn="0" w:noHBand="0" w:noVBand="1"/>
      </w:tblPr>
      <w:tblGrid>
        <w:gridCol w:w="9288"/>
      </w:tblGrid>
      <w:tr w:rsidR="00BC16FF" w:rsidRPr="0044785A" w14:paraId="405084AC" w14:textId="77777777">
        <w:tc>
          <w:tcPr>
            <w:tcW w:w="5000" w:type="pct"/>
          </w:tcPr>
          <w:p w14:paraId="1A1204D8" w14:textId="77777777" w:rsidR="00BC16FF" w:rsidRPr="0044785A" w:rsidRDefault="00BC16FF" w:rsidP="00BC16FF">
            <w:pPr>
              <w:pStyle w:val="NoSpacing"/>
            </w:pPr>
          </w:p>
        </w:tc>
      </w:tr>
    </w:tbl>
    <w:p w14:paraId="6BFE88C8" w14:textId="77777777" w:rsidR="00BC16FF" w:rsidRPr="00BC16FF" w:rsidRDefault="00BC16FF">
      <w:pPr>
        <w:rPr>
          <w:lang w:val="en-GB"/>
        </w:rPr>
      </w:pPr>
    </w:p>
    <w:p w14:paraId="1ED259BE" w14:textId="77777777" w:rsidR="00BC16FF" w:rsidRPr="00BC16FF" w:rsidRDefault="00BC16FF">
      <w:pPr>
        <w:rPr>
          <w:lang w:val="en-GB"/>
        </w:rPr>
      </w:pPr>
    </w:p>
    <w:p w14:paraId="06C995E2" w14:textId="77777777" w:rsidR="00A73706" w:rsidRDefault="00A73706"/>
    <w:p w14:paraId="7E87B9FE" w14:textId="77777777" w:rsidR="001866A0" w:rsidRDefault="001866A0">
      <w:pPr>
        <w:rPr>
          <w:b/>
          <w:sz w:val="40"/>
          <w:szCs w:val="40"/>
          <w:lang w:val="en-GB"/>
        </w:rPr>
      </w:pPr>
    </w:p>
    <w:p w14:paraId="37F73CA3" w14:textId="77777777" w:rsidR="001866A0" w:rsidRDefault="001866A0">
      <w:pPr>
        <w:rPr>
          <w:b/>
          <w:sz w:val="40"/>
          <w:szCs w:val="40"/>
          <w:lang w:val="en-GB"/>
        </w:rPr>
      </w:pPr>
    </w:p>
    <w:p w14:paraId="38D93C70" w14:textId="6A0B7714" w:rsidR="00BC16FF" w:rsidRDefault="001409B1">
      <w:pPr>
        <w:rPr>
          <w:b/>
          <w:sz w:val="40"/>
          <w:szCs w:val="40"/>
          <w:lang w:val="en-GB"/>
        </w:rPr>
      </w:pPr>
      <w:r>
        <w:rPr>
          <w:b/>
          <w:sz w:val="40"/>
          <w:szCs w:val="40"/>
          <w:lang w:val="en-GB"/>
        </w:rPr>
        <w:t xml:space="preserve"> </w:t>
      </w:r>
    </w:p>
    <w:p w14:paraId="54E42111" w14:textId="77777777" w:rsidR="001409B1" w:rsidRDefault="001409B1">
      <w:pPr>
        <w:rPr>
          <w:b/>
          <w:sz w:val="40"/>
          <w:szCs w:val="40"/>
          <w:lang w:val="en-GB"/>
        </w:rPr>
      </w:pPr>
    </w:p>
    <w:p w14:paraId="00F058F4" w14:textId="77777777" w:rsidR="001866A0" w:rsidRDefault="001866A0">
      <w:pPr>
        <w:rPr>
          <w:b/>
          <w:sz w:val="40"/>
          <w:szCs w:val="40"/>
          <w:lang w:val="en-GB"/>
        </w:rPr>
      </w:pPr>
    </w:p>
    <w:p w14:paraId="1F9127F7" w14:textId="77777777" w:rsidR="001866A0" w:rsidRPr="0044785A" w:rsidRDefault="001866A0">
      <w:pPr>
        <w:rPr>
          <w:b/>
          <w:color w:val="17365D"/>
          <w:sz w:val="56"/>
          <w:szCs w:val="56"/>
          <w:lang w:val="en-GB"/>
        </w:rPr>
      </w:pPr>
      <w:r w:rsidRPr="0044785A">
        <w:rPr>
          <w:b/>
          <w:color w:val="17365D"/>
          <w:sz w:val="56"/>
          <w:szCs w:val="56"/>
          <w:lang w:val="en-GB"/>
        </w:rPr>
        <w:lastRenderedPageBreak/>
        <w:t>Uvod</w:t>
      </w:r>
    </w:p>
    <w:p w14:paraId="1EB6DF5D" w14:textId="77777777" w:rsidR="00F46497" w:rsidRPr="0044785A" w:rsidRDefault="00A85B98">
      <w:pPr>
        <w:rPr>
          <w:b/>
          <w:color w:val="17365D"/>
          <w:sz w:val="56"/>
          <w:szCs w:val="56"/>
          <w:lang w:val="en-GB"/>
        </w:rPr>
      </w:pPr>
      <w:r w:rsidRPr="00A85B98">
        <w:rPr>
          <w:sz w:val="28"/>
          <w:szCs w:val="28"/>
          <w:lang w:val="sl-SI"/>
        </w:rPr>
        <w:t xml:space="preserve">Rast in razvoj rastlin sta povezana z zelo počasnim gibanjem organov, ki nastane zaradi neenakomerne rasti (tropizmi) ali pa s hitrim gibanjem, ki nastane zaradi spremembe osmotskega potenciala v posebnih celicah. Poznamo fototropizem, ki ga povzroči neenakomerna rast poganjka zaradi premika hormana avksina, ki je posledica osvetlitve rastnega vršička. Poznamo tudi gibanja, ki se imenujejo nastije in fototaksije. Tudi zemeljska težnost vpliva na rast rastlin. Korenine rastejo proti zemeljski težnosti, poganjki pa stran od nje. Rastlina zaznava zemeljsko težnost v celicah koreninske čepice. Če položimo korenino vodoravno, škrobna zrna v teh celicah spremenijo svoj položaj in signalne molekule sprožijo premik avksina na spodnjo stran. Ker je korenina zelo občutljiva na koncentracijo tega hormona in večja koncentracija zavre njeno rast, bo hitreje rastla zgornja stran korenine, zato se zasuka navzdol. Na spodnji strani je tudi več inhibitorjev (zaviralcev), ki rast še dodatno zavirajo. Odzivanju rastline na zemeljsko težnost pravimo </w:t>
      </w:r>
      <w:r w:rsidRPr="00A85B98">
        <w:rPr>
          <w:b/>
          <w:sz w:val="28"/>
          <w:szCs w:val="28"/>
          <w:lang w:val="sl-SI"/>
        </w:rPr>
        <w:t>gravitropizem</w:t>
      </w:r>
      <w:r w:rsidRPr="00A85B98">
        <w:rPr>
          <w:sz w:val="28"/>
          <w:szCs w:val="28"/>
          <w:lang w:val="sl-SI"/>
        </w:rPr>
        <w:t xml:space="preserve"> ali geotropizem.</w:t>
      </w:r>
      <w:r w:rsidRPr="00A85B98">
        <w:rPr>
          <w:sz w:val="28"/>
          <w:szCs w:val="28"/>
          <w:lang w:val="sl-SI"/>
        </w:rPr>
        <w:br/>
        <w:t>Namen tega laboratorijskega dela je, da si bomo ogledali reakcije rastlin na različne dražljaje iz okolja, kot so svetloba, dotikanje, gravitacija itd.</w:t>
      </w:r>
      <w:r w:rsidR="00041EB3">
        <w:rPr>
          <w:sz w:val="28"/>
          <w:szCs w:val="28"/>
          <w:lang w:val="en-GB"/>
        </w:rPr>
        <w:br/>
      </w:r>
      <w:r w:rsidR="00041EB3">
        <w:rPr>
          <w:sz w:val="28"/>
          <w:szCs w:val="28"/>
          <w:lang w:val="en-GB"/>
        </w:rPr>
        <w:br/>
      </w:r>
      <w:r w:rsidR="00041EB3" w:rsidRPr="0044785A">
        <w:rPr>
          <w:b/>
          <w:color w:val="17365D"/>
          <w:sz w:val="56"/>
          <w:szCs w:val="56"/>
          <w:lang w:val="en-GB"/>
        </w:rPr>
        <w:t>Metoda dela</w:t>
      </w:r>
    </w:p>
    <w:p w14:paraId="68A3AD57" w14:textId="77777777" w:rsidR="00A85B98" w:rsidRPr="0044785A" w:rsidRDefault="00A85B98">
      <w:pPr>
        <w:rPr>
          <w:color w:val="000000"/>
          <w:sz w:val="28"/>
          <w:szCs w:val="28"/>
          <w:lang w:val="sl-SI"/>
        </w:rPr>
      </w:pPr>
      <w:r w:rsidRPr="0044785A">
        <w:rPr>
          <w:color w:val="000000"/>
          <w:sz w:val="28"/>
          <w:szCs w:val="28"/>
          <w:u w:val="single"/>
          <w:lang w:val="sl-SI"/>
        </w:rPr>
        <w:t>Material</w:t>
      </w:r>
      <w:r w:rsidRPr="0044785A">
        <w:rPr>
          <w:color w:val="000000"/>
          <w:sz w:val="28"/>
          <w:szCs w:val="28"/>
          <w:lang w:val="sl-SI"/>
        </w:rPr>
        <w:br/>
        <w:t>- 4 namočena fižolova zrna</w:t>
      </w:r>
      <w:r w:rsidRPr="0044785A">
        <w:rPr>
          <w:color w:val="000000"/>
          <w:sz w:val="28"/>
          <w:szCs w:val="28"/>
          <w:lang w:val="sl-SI"/>
        </w:rPr>
        <w:br/>
        <w:t>- petrijevka</w:t>
      </w:r>
      <w:r w:rsidRPr="0044785A">
        <w:rPr>
          <w:color w:val="000000"/>
          <w:sz w:val="28"/>
          <w:szCs w:val="28"/>
          <w:lang w:val="sl-SI"/>
        </w:rPr>
        <w:br/>
        <w:t>- papirnata brisačka</w:t>
      </w:r>
      <w:r w:rsidRPr="0044785A">
        <w:rPr>
          <w:color w:val="000000"/>
          <w:sz w:val="28"/>
          <w:szCs w:val="28"/>
          <w:lang w:val="sl-SI"/>
        </w:rPr>
        <w:br/>
        <w:t>- svinčnik za pisanje po steklu</w:t>
      </w:r>
      <w:r w:rsidRPr="0044785A">
        <w:rPr>
          <w:color w:val="000000"/>
          <w:sz w:val="28"/>
          <w:szCs w:val="28"/>
          <w:lang w:val="sl-SI"/>
        </w:rPr>
        <w:br/>
        <w:t>- prozorni lepilni trak</w:t>
      </w:r>
    </w:p>
    <w:p w14:paraId="6A3DCDCA" w14:textId="77777777" w:rsidR="00A85B98" w:rsidRPr="0044785A" w:rsidRDefault="00A85B98">
      <w:pPr>
        <w:rPr>
          <w:color w:val="000000"/>
          <w:sz w:val="28"/>
          <w:szCs w:val="28"/>
          <w:lang w:val="sl-SI"/>
        </w:rPr>
      </w:pPr>
    </w:p>
    <w:p w14:paraId="600CA52F" w14:textId="77777777" w:rsidR="00343689" w:rsidRPr="0044785A" w:rsidRDefault="00A85B98">
      <w:pPr>
        <w:rPr>
          <w:color w:val="000000"/>
          <w:sz w:val="28"/>
          <w:szCs w:val="28"/>
          <w:lang w:val="sl-SI"/>
        </w:rPr>
      </w:pPr>
      <w:r w:rsidRPr="0044785A">
        <w:rPr>
          <w:color w:val="000000"/>
          <w:sz w:val="28"/>
          <w:szCs w:val="28"/>
          <w:lang w:val="sl-SI"/>
        </w:rPr>
        <w:t>POSTOPEK</w:t>
      </w:r>
      <w:r w:rsidRPr="0044785A">
        <w:rPr>
          <w:color w:val="000000"/>
          <w:sz w:val="28"/>
          <w:szCs w:val="28"/>
          <w:lang w:val="sl-SI"/>
        </w:rPr>
        <w:br/>
        <w:t>V spodnji del petrijevke smo namestili štiri namočena fižolova zrna tako, da so vsa obrnjena proti sredini posode. Nato smo jih pokrili s plastjo papirnate brisačke.</w:t>
      </w:r>
      <w:r w:rsidRPr="0044785A">
        <w:rPr>
          <w:color w:val="000000"/>
          <w:sz w:val="28"/>
          <w:szCs w:val="28"/>
          <w:lang w:val="sl-SI"/>
        </w:rPr>
        <w:br/>
      </w:r>
      <w:r w:rsidRPr="0044785A">
        <w:rPr>
          <w:color w:val="000000"/>
          <w:sz w:val="28"/>
          <w:szCs w:val="28"/>
          <w:lang w:val="sl-SI"/>
        </w:rPr>
        <w:lastRenderedPageBreak/>
        <w:t>S spodnje strani smo si ogledali, ali so bila zrna pravilno nameščena. Če bi se premaknila, bi jih morali ponovno namestiti.</w:t>
      </w:r>
      <w:r w:rsidRPr="0044785A">
        <w:rPr>
          <w:color w:val="000000"/>
          <w:sz w:val="28"/>
          <w:szCs w:val="28"/>
          <w:lang w:val="sl-SI"/>
        </w:rPr>
        <w:br/>
        <w:t>Potem smo navlažili papirnato brisačko in pokrili petrijevko. Oba dela smo zlepili skupaj s prozornim lepilnim trakov.</w:t>
      </w:r>
      <w:r w:rsidRPr="0044785A">
        <w:rPr>
          <w:color w:val="000000"/>
          <w:sz w:val="28"/>
          <w:szCs w:val="28"/>
          <w:lang w:val="sl-SI"/>
        </w:rPr>
        <w:br/>
        <w:t xml:space="preserve">Petrijevko smo prilepili pokonci na notranji del omarnih vrat, se pravi na temno mesto. </w:t>
      </w:r>
      <w:r w:rsidRPr="0044785A">
        <w:rPr>
          <w:color w:val="000000"/>
          <w:sz w:val="28"/>
          <w:szCs w:val="28"/>
          <w:lang w:val="sl-SI"/>
        </w:rPr>
        <w:br/>
        <w:t>Položaja petrijevke nismo spremenili vse do konca poskusa. Ko so zrna vzklila, smo si pet dni skicirali, v katero smer rastejo stebla in korenine posameznega fižolovega zrna.</w:t>
      </w:r>
    </w:p>
    <w:p w14:paraId="6029DE01" w14:textId="77777777" w:rsidR="00F646DA" w:rsidRPr="008218E7" w:rsidRDefault="00041EB3" w:rsidP="00A85B98">
      <w:pPr>
        <w:rPr>
          <w:rFonts w:cs="Arial"/>
          <w:color w:val="252525"/>
          <w:sz w:val="28"/>
          <w:szCs w:val="28"/>
          <w:shd w:val="clear" w:color="auto" w:fill="FFFFFF"/>
          <w:lang w:val="en-GB"/>
        </w:rPr>
      </w:pPr>
      <w:r w:rsidRPr="0044785A">
        <w:rPr>
          <w:b/>
          <w:color w:val="17365D"/>
          <w:sz w:val="56"/>
          <w:szCs w:val="56"/>
          <w:lang w:val="en-GB"/>
        </w:rPr>
        <w:t>Razprava</w:t>
      </w:r>
      <w:r w:rsidR="00DC1534" w:rsidRPr="0044785A">
        <w:rPr>
          <w:b/>
          <w:color w:val="17365D"/>
          <w:sz w:val="56"/>
          <w:szCs w:val="56"/>
          <w:lang w:val="en-GB"/>
        </w:rPr>
        <w:t xml:space="preserve"> </w:t>
      </w:r>
      <w:r w:rsidR="00DC1534" w:rsidRPr="0044785A">
        <w:rPr>
          <w:b/>
          <w:color w:val="17365D"/>
          <w:sz w:val="28"/>
          <w:szCs w:val="28"/>
          <w:lang w:val="en-GB"/>
        </w:rPr>
        <w:t>(odgovori na vprašanja</w:t>
      </w:r>
      <w:r w:rsidR="00F646DA" w:rsidRPr="0044785A">
        <w:rPr>
          <w:b/>
          <w:color w:val="17365D"/>
          <w:sz w:val="28"/>
          <w:szCs w:val="28"/>
          <w:lang w:val="en-GB"/>
        </w:rPr>
        <w:t xml:space="preserve"> iz delovnega lista</w:t>
      </w:r>
      <w:r w:rsidR="00DC1534" w:rsidRPr="0044785A">
        <w:rPr>
          <w:b/>
          <w:color w:val="17365D"/>
          <w:sz w:val="28"/>
          <w:szCs w:val="28"/>
          <w:lang w:val="en-GB"/>
        </w:rPr>
        <w:t>)</w:t>
      </w:r>
      <w:r w:rsidR="00DC1534" w:rsidRPr="0044785A">
        <w:rPr>
          <w:b/>
          <w:color w:val="17365D"/>
          <w:sz w:val="28"/>
          <w:szCs w:val="28"/>
          <w:lang w:val="en-GB"/>
        </w:rPr>
        <w:br/>
      </w:r>
      <w:r w:rsidR="00A85B98" w:rsidRPr="00A85B98">
        <w:rPr>
          <w:rFonts w:cs="Arial"/>
          <w:color w:val="252525"/>
          <w:sz w:val="28"/>
          <w:szCs w:val="28"/>
          <w:shd w:val="clear" w:color="auto" w:fill="FFFFFF"/>
          <w:lang w:val="sl-SI"/>
        </w:rPr>
        <w:t>1. Koreninica zrna je pognala samo pri enem fižolu in sicer je bila na začetku obrnjena stran od središča petrijevke.</w:t>
      </w:r>
      <w:r w:rsidR="00A85B98" w:rsidRPr="00A85B98">
        <w:rPr>
          <w:rFonts w:cs="Arial"/>
          <w:color w:val="252525"/>
          <w:sz w:val="28"/>
          <w:szCs w:val="28"/>
          <w:shd w:val="clear" w:color="auto" w:fill="FFFFFF"/>
          <w:lang w:val="sl-SI"/>
        </w:rPr>
        <w:br/>
        <w:t xml:space="preserve">2. Stebelce pri našem poskusu ni pognalo. </w:t>
      </w:r>
      <w:r w:rsidR="00A85B98" w:rsidRPr="00A85B98">
        <w:rPr>
          <w:rFonts w:cs="Arial"/>
          <w:color w:val="252525"/>
          <w:sz w:val="28"/>
          <w:szCs w:val="28"/>
          <w:shd w:val="clear" w:color="auto" w:fill="FFFFFF"/>
          <w:lang w:val="sl-SI"/>
        </w:rPr>
        <w:br/>
        <w:t>3. Pognala nam je samo ena koreninica, ta pa je bila obrnjena navzdol (proti tlemi).</w:t>
      </w:r>
      <w:r w:rsidR="00A85B98" w:rsidRPr="00A85B98">
        <w:rPr>
          <w:rFonts w:cs="Arial"/>
          <w:color w:val="252525"/>
          <w:sz w:val="28"/>
          <w:szCs w:val="28"/>
          <w:shd w:val="clear" w:color="auto" w:fill="FFFFFF"/>
          <w:lang w:val="sl-SI"/>
        </w:rPr>
        <w:br/>
        <w:t>4. Rast korenine v določeno smer je sprožila gravitacija.</w:t>
      </w:r>
      <w:r w:rsidR="00A85B98" w:rsidRPr="00A85B98">
        <w:rPr>
          <w:rFonts w:cs="Arial"/>
          <w:color w:val="252525"/>
          <w:sz w:val="28"/>
          <w:szCs w:val="28"/>
          <w:shd w:val="clear" w:color="auto" w:fill="FFFFFF"/>
          <w:lang w:val="sl-SI"/>
        </w:rPr>
        <w:br/>
        <w:t>5. Odziv rastline na ta dražljaj se imenuje gravitropizem ali geotropizem. Odziv rastline glede na smer dražljaja je pozitiven (za koreninico).</w:t>
      </w:r>
      <w:r w:rsidR="00A85B98" w:rsidRPr="00A85B98">
        <w:rPr>
          <w:rFonts w:cs="Arial"/>
          <w:color w:val="252525"/>
          <w:sz w:val="28"/>
          <w:szCs w:val="28"/>
          <w:shd w:val="clear" w:color="auto" w:fill="FFFFFF"/>
          <w:lang w:val="sl-SI"/>
        </w:rPr>
        <w:br/>
        <w:t>6. Ker nam nobeno steblo ni pognalo, glede na naše laboratorijsko delo ne moremo reči, kakšen dražljaj bi sprožil njegovo rast.</w:t>
      </w:r>
    </w:p>
    <w:p w14:paraId="4136B5B6" w14:textId="77777777" w:rsidR="00885B72" w:rsidRPr="00B02CC4" w:rsidRDefault="00984479">
      <w:pPr>
        <w:rPr>
          <w:sz w:val="28"/>
          <w:szCs w:val="28"/>
        </w:rPr>
      </w:pPr>
      <w:r w:rsidRPr="0044785A">
        <w:rPr>
          <w:b/>
          <w:color w:val="17365D"/>
          <w:sz w:val="56"/>
          <w:szCs w:val="56"/>
        </w:rPr>
        <w:t>Zaključek</w:t>
      </w:r>
      <w:r w:rsidRPr="00B02CC4">
        <w:rPr>
          <w:sz w:val="24"/>
          <w:szCs w:val="24"/>
        </w:rPr>
        <w:br/>
      </w:r>
      <w:r w:rsidR="00A85B98" w:rsidRPr="00A85B98">
        <w:rPr>
          <w:sz w:val="28"/>
          <w:szCs w:val="28"/>
          <w:lang w:val="sl-SI"/>
        </w:rPr>
        <w:t>Pri laboratorijskem delu smo spoznali, kako gravitacija vpliva na rast korenin. Ker so nam semena fižolov med poskusom splesnila, iz poskusa nismo uspeli pridobiti še več ugotovitev. Mislim, da bi za boljše rezultate in uspel poskus morali točno upoštevati navodila iz delovnega lista.</w:t>
      </w:r>
      <w:r w:rsidR="00A85B98" w:rsidRPr="00A85B98">
        <w:rPr>
          <w:sz w:val="28"/>
          <w:szCs w:val="28"/>
          <w:lang w:val="sl-SI"/>
        </w:rPr>
        <w:br/>
      </w:r>
    </w:p>
    <w:p w14:paraId="6AE5EFCA" w14:textId="77777777" w:rsidR="00885B72" w:rsidRPr="00B02CC4" w:rsidRDefault="00885B72">
      <w:pPr>
        <w:rPr>
          <w:sz w:val="28"/>
          <w:szCs w:val="28"/>
        </w:rPr>
      </w:pPr>
    </w:p>
    <w:p w14:paraId="122D0F13" w14:textId="77777777" w:rsidR="00885B72" w:rsidRPr="0044785A" w:rsidRDefault="00885B72">
      <w:pPr>
        <w:rPr>
          <w:b/>
          <w:color w:val="17365D"/>
          <w:sz w:val="48"/>
          <w:szCs w:val="48"/>
          <w:lang w:val="en-GB"/>
        </w:rPr>
      </w:pPr>
      <w:r w:rsidRPr="0044785A">
        <w:rPr>
          <w:b/>
          <w:color w:val="17365D"/>
          <w:sz w:val="48"/>
          <w:szCs w:val="48"/>
          <w:lang w:val="en-GB"/>
        </w:rPr>
        <w:t>Viri:</w:t>
      </w:r>
    </w:p>
    <w:p w14:paraId="65A7F496" w14:textId="77777777" w:rsidR="00885B72" w:rsidRPr="0044785A" w:rsidRDefault="00A85B98">
      <w:pPr>
        <w:rPr>
          <w:color w:val="000000"/>
          <w:sz w:val="28"/>
          <w:szCs w:val="28"/>
          <w:lang w:val="en-GB"/>
        </w:rPr>
      </w:pPr>
      <w:r w:rsidRPr="0044785A">
        <w:rPr>
          <w:color w:val="000000"/>
          <w:sz w:val="28"/>
          <w:szCs w:val="28"/>
          <w:lang w:val="sl-SI"/>
        </w:rPr>
        <w:t xml:space="preserve">http://www.bf.unilj.si/fileadmin/groups/2711/Gradiva_Vodnik_Predavanja_Bolonja/Vodnik_P_Bolonja_AG-UNI-Fiziologija_rastlin_Hormoni-2013-14_1del.pdf, </w:t>
      </w:r>
      <w:r w:rsidRPr="0044785A">
        <w:rPr>
          <w:color w:val="000000"/>
          <w:sz w:val="28"/>
          <w:szCs w:val="28"/>
          <w:lang w:val="sl-SI"/>
        </w:rPr>
        <w:lastRenderedPageBreak/>
        <w:t>dostop: 6. 11. 2014</w:t>
      </w:r>
      <w:r w:rsidRPr="0044785A">
        <w:rPr>
          <w:color w:val="000000"/>
          <w:sz w:val="28"/>
          <w:szCs w:val="28"/>
          <w:lang w:val="sl-SI"/>
        </w:rPr>
        <w:br/>
      </w:r>
      <w:r w:rsidR="00885B72" w:rsidRPr="0044785A">
        <w:rPr>
          <w:color w:val="000000"/>
          <w:sz w:val="28"/>
          <w:szCs w:val="28"/>
          <w:lang w:val="en-GB"/>
        </w:rPr>
        <w:br/>
      </w:r>
      <w:r w:rsidR="00885B72" w:rsidRPr="0044785A">
        <w:rPr>
          <w:color w:val="000000"/>
          <w:sz w:val="28"/>
          <w:szCs w:val="28"/>
          <w:lang w:val="en-GB"/>
        </w:rPr>
        <w:br/>
      </w:r>
      <w:r w:rsidR="00885B72" w:rsidRPr="0044785A">
        <w:rPr>
          <w:b/>
          <w:color w:val="17365D"/>
          <w:sz w:val="48"/>
          <w:szCs w:val="48"/>
          <w:lang w:val="en-GB"/>
        </w:rPr>
        <w:t>Priloga:</w:t>
      </w:r>
      <w:r w:rsidR="00885B72" w:rsidRPr="0044785A">
        <w:rPr>
          <w:b/>
          <w:color w:val="17365D"/>
          <w:sz w:val="48"/>
          <w:szCs w:val="48"/>
          <w:lang w:val="en-GB"/>
        </w:rPr>
        <w:br/>
      </w:r>
      <w:r w:rsidR="00B02CC4" w:rsidRPr="0044785A">
        <w:rPr>
          <w:color w:val="000000"/>
          <w:sz w:val="28"/>
          <w:szCs w:val="28"/>
          <w:lang w:val="en-GB"/>
        </w:rPr>
        <w:t>-delovni list (</w:t>
      </w:r>
      <w:r w:rsidRPr="0044785A">
        <w:rPr>
          <w:color w:val="000000"/>
          <w:sz w:val="28"/>
          <w:szCs w:val="28"/>
          <w:lang w:val="en-GB"/>
        </w:rPr>
        <w:t>gibanje rastlin</w:t>
      </w:r>
      <w:r w:rsidR="00885B72" w:rsidRPr="0044785A">
        <w:rPr>
          <w:color w:val="000000"/>
          <w:sz w:val="28"/>
          <w:szCs w:val="28"/>
          <w:lang w:val="en-GB"/>
        </w:rPr>
        <w:t>)</w:t>
      </w:r>
    </w:p>
    <w:p w14:paraId="775F1088" w14:textId="77777777" w:rsidR="00984479" w:rsidRPr="00F32E0E" w:rsidRDefault="00F32E0E">
      <w:pPr>
        <w:rPr>
          <w:sz w:val="28"/>
          <w:szCs w:val="28"/>
          <w:lang w:val="en-GB"/>
        </w:rPr>
      </w:pPr>
      <w:r>
        <w:rPr>
          <w:sz w:val="28"/>
          <w:szCs w:val="28"/>
          <w:lang w:val="en-GB"/>
        </w:rPr>
        <w:br/>
      </w:r>
      <w:r w:rsidR="00984479" w:rsidRPr="00984479">
        <w:rPr>
          <w:sz w:val="24"/>
          <w:szCs w:val="24"/>
          <w:lang w:val="en-GB"/>
        </w:rPr>
        <w:br/>
      </w:r>
    </w:p>
    <w:sectPr w:rsidR="00984479" w:rsidRPr="00F32E0E" w:rsidSect="00BC16FF">
      <w:head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F040F" w14:textId="77777777" w:rsidR="00BD57C1" w:rsidRDefault="00BD57C1" w:rsidP="001866A0">
      <w:pPr>
        <w:spacing w:after="0" w:line="240" w:lineRule="auto"/>
      </w:pPr>
      <w:r>
        <w:separator/>
      </w:r>
    </w:p>
  </w:endnote>
  <w:endnote w:type="continuationSeparator" w:id="0">
    <w:p w14:paraId="689E99BD" w14:textId="77777777" w:rsidR="00BD57C1" w:rsidRDefault="00BD57C1" w:rsidP="00186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CA47E" w14:textId="77777777" w:rsidR="00A73706" w:rsidRPr="001866A0" w:rsidRDefault="00A73706">
    <w:pPr>
      <w:pStyle w:val="Footer"/>
      <w:rPr>
        <w:lang w:val="sl-SI"/>
      </w:rPr>
    </w:pPr>
    <w:r>
      <w:rPr>
        <w:lang w:val="sl-SI"/>
      </w:rPr>
      <w:t>Poročilo o terenskem delu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E5485" w14:textId="77777777" w:rsidR="00BD57C1" w:rsidRDefault="00BD57C1" w:rsidP="001866A0">
      <w:pPr>
        <w:spacing w:after="0" w:line="240" w:lineRule="auto"/>
      </w:pPr>
      <w:r>
        <w:separator/>
      </w:r>
    </w:p>
  </w:footnote>
  <w:footnote w:type="continuationSeparator" w:id="0">
    <w:p w14:paraId="05C49F04" w14:textId="77777777" w:rsidR="00BD57C1" w:rsidRDefault="00BD57C1" w:rsidP="00186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E07A2" w14:textId="77777777" w:rsidR="00A73706" w:rsidRDefault="00A73706">
    <w:pPr>
      <w:pStyle w:val="Header"/>
      <w:rPr>
        <w:lang w:val="sl-SI"/>
      </w:rPr>
    </w:pPr>
  </w:p>
  <w:p w14:paraId="35A79C55" w14:textId="77777777" w:rsidR="00A73706" w:rsidRDefault="00A73706">
    <w:pPr>
      <w:pStyle w:val="Header"/>
      <w:rPr>
        <w:lang w:val="sl-SI"/>
      </w:rPr>
    </w:pPr>
  </w:p>
  <w:p w14:paraId="7A25317B" w14:textId="77777777" w:rsidR="00A73706" w:rsidRPr="001866A0" w:rsidRDefault="00A73706">
    <w:pPr>
      <w:pStyle w:val="Header"/>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00B60"/>
    <w:multiLevelType w:val="hybridMultilevel"/>
    <w:tmpl w:val="5A18C418"/>
    <w:lvl w:ilvl="0" w:tplc="4A7A83EC">
      <w:start w:val="1"/>
      <w:numFmt w:val="decimal"/>
      <w:lvlText w:val="%1."/>
      <w:lvlJc w:val="left"/>
      <w:pPr>
        <w:ind w:left="780" w:hanging="420"/>
      </w:pPr>
      <w:rPr>
        <w:rFonts w:hint="default"/>
        <w:sz w:val="5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16FF"/>
    <w:rsid w:val="00041EB3"/>
    <w:rsid w:val="00134FB8"/>
    <w:rsid w:val="001409B1"/>
    <w:rsid w:val="001548ED"/>
    <w:rsid w:val="0017627B"/>
    <w:rsid w:val="001866A0"/>
    <w:rsid w:val="00194C0B"/>
    <w:rsid w:val="00205148"/>
    <w:rsid w:val="0025394B"/>
    <w:rsid w:val="00343689"/>
    <w:rsid w:val="003B7402"/>
    <w:rsid w:val="00440B6C"/>
    <w:rsid w:val="0044785A"/>
    <w:rsid w:val="00491F35"/>
    <w:rsid w:val="0059765C"/>
    <w:rsid w:val="00600098"/>
    <w:rsid w:val="00605A5E"/>
    <w:rsid w:val="006C7945"/>
    <w:rsid w:val="006D36A4"/>
    <w:rsid w:val="008218E7"/>
    <w:rsid w:val="00885B72"/>
    <w:rsid w:val="00984479"/>
    <w:rsid w:val="009B2F5C"/>
    <w:rsid w:val="00A27713"/>
    <w:rsid w:val="00A728F1"/>
    <w:rsid w:val="00A73706"/>
    <w:rsid w:val="00A85B98"/>
    <w:rsid w:val="00AF7546"/>
    <w:rsid w:val="00B02CC4"/>
    <w:rsid w:val="00BC16FF"/>
    <w:rsid w:val="00BD57C1"/>
    <w:rsid w:val="00BF50A0"/>
    <w:rsid w:val="00C12DB9"/>
    <w:rsid w:val="00D06E2E"/>
    <w:rsid w:val="00DC1534"/>
    <w:rsid w:val="00DF0D5C"/>
    <w:rsid w:val="00E914C9"/>
    <w:rsid w:val="00F32E0E"/>
    <w:rsid w:val="00F46497"/>
    <w:rsid w:val="00F646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F178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C0B"/>
    <w:pPr>
      <w:spacing w:after="200" w:line="276" w:lineRule="auto"/>
    </w:pPr>
    <w:rPr>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C16FF"/>
    <w:rPr>
      <w:rFonts w:eastAsia="Times New Roman"/>
      <w:sz w:val="22"/>
      <w:szCs w:val="22"/>
      <w:lang w:val="en-US" w:eastAsia="en-US"/>
    </w:rPr>
  </w:style>
  <w:style w:type="character" w:customStyle="1" w:styleId="NoSpacingChar">
    <w:name w:val="No Spacing Char"/>
    <w:link w:val="NoSpacing"/>
    <w:uiPriority w:val="1"/>
    <w:rsid w:val="00BC16FF"/>
    <w:rPr>
      <w:rFonts w:eastAsia="Times New Roman"/>
      <w:lang w:val="en-US"/>
    </w:rPr>
  </w:style>
  <w:style w:type="paragraph" w:styleId="BalloonText">
    <w:name w:val="Balloon Text"/>
    <w:basedOn w:val="Normal"/>
    <w:link w:val="BalloonTextChar"/>
    <w:uiPriority w:val="99"/>
    <w:semiHidden/>
    <w:unhideWhenUsed/>
    <w:rsid w:val="00BC16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16FF"/>
    <w:rPr>
      <w:rFonts w:ascii="Tahoma" w:hAnsi="Tahoma" w:cs="Tahoma"/>
      <w:sz w:val="16"/>
      <w:szCs w:val="16"/>
      <w:lang w:val="de-DE"/>
    </w:rPr>
  </w:style>
  <w:style w:type="paragraph" w:styleId="Header">
    <w:name w:val="header"/>
    <w:basedOn w:val="Normal"/>
    <w:link w:val="HeaderChar"/>
    <w:uiPriority w:val="99"/>
    <w:semiHidden/>
    <w:unhideWhenUsed/>
    <w:rsid w:val="001866A0"/>
    <w:pPr>
      <w:tabs>
        <w:tab w:val="center" w:pos="4536"/>
        <w:tab w:val="right" w:pos="9072"/>
      </w:tabs>
      <w:spacing w:after="0" w:line="240" w:lineRule="auto"/>
    </w:pPr>
  </w:style>
  <w:style w:type="character" w:customStyle="1" w:styleId="HeaderChar">
    <w:name w:val="Header Char"/>
    <w:link w:val="Header"/>
    <w:uiPriority w:val="99"/>
    <w:semiHidden/>
    <w:rsid w:val="001866A0"/>
    <w:rPr>
      <w:lang w:val="de-DE"/>
    </w:rPr>
  </w:style>
  <w:style w:type="paragraph" w:styleId="Footer">
    <w:name w:val="footer"/>
    <w:basedOn w:val="Normal"/>
    <w:link w:val="FooterChar"/>
    <w:uiPriority w:val="99"/>
    <w:semiHidden/>
    <w:unhideWhenUsed/>
    <w:rsid w:val="001866A0"/>
    <w:pPr>
      <w:tabs>
        <w:tab w:val="center" w:pos="4536"/>
        <w:tab w:val="right" w:pos="9072"/>
      </w:tabs>
      <w:spacing w:after="0" w:line="240" w:lineRule="auto"/>
    </w:pPr>
  </w:style>
  <w:style w:type="character" w:customStyle="1" w:styleId="FooterChar">
    <w:name w:val="Footer Char"/>
    <w:link w:val="Footer"/>
    <w:uiPriority w:val="99"/>
    <w:semiHidden/>
    <w:rsid w:val="001866A0"/>
    <w:rPr>
      <w:lang w:val="de-DE"/>
    </w:rPr>
  </w:style>
  <w:style w:type="paragraph" w:styleId="ListParagraph">
    <w:name w:val="List Paragraph"/>
    <w:basedOn w:val="Normal"/>
    <w:uiPriority w:val="34"/>
    <w:qFormat/>
    <w:rsid w:val="00F46497"/>
    <w:pPr>
      <w:ind w:left="720"/>
      <w:contextualSpacing/>
    </w:pPr>
  </w:style>
  <w:style w:type="character" w:customStyle="1" w:styleId="apple-converted-space">
    <w:name w:val="apple-converted-space"/>
    <w:basedOn w:val="DefaultParagraphFont"/>
    <w:rsid w:val="00DC1534"/>
  </w:style>
  <w:style w:type="character" w:styleId="Hyperlink">
    <w:name w:val="Hyperlink"/>
    <w:uiPriority w:val="99"/>
    <w:unhideWhenUsed/>
    <w:rsid w:val="00885B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2019-05-23T10:52:00Z</dcterms:created>
  <dcterms:modified xsi:type="dcterms:W3CDTF">2019-05-23T10:52:00Z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