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4F0" w:rsidRPr="000D33AB" w:rsidRDefault="009A54F0" w:rsidP="009A54F0">
      <w:pPr>
        <w:jc w:val="center"/>
        <w:rPr>
          <w:b/>
          <w:sz w:val="30"/>
          <w:szCs w:val="30"/>
          <w:u w:val="single"/>
        </w:rPr>
      </w:pPr>
      <w:bookmarkStart w:id="0" w:name="_GoBack"/>
      <w:bookmarkEnd w:id="0"/>
      <w:r w:rsidRPr="000D33AB">
        <w:rPr>
          <w:rStyle w:val="naslov1"/>
          <w:b/>
          <w:sz w:val="30"/>
          <w:szCs w:val="30"/>
          <w:u w:val="single"/>
        </w:rPr>
        <w:t>Družba z neomejeno odgovornostjo</w:t>
      </w:r>
    </w:p>
    <w:p w:rsidR="009A54F0" w:rsidRPr="00620EE5" w:rsidRDefault="009A54F0" w:rsidP="009A54F0"/>
    <w:p w:rsidR="009A54F0" w:rsidRPr="00620EE5" w:rsidRDefault="009A54F0" w:rsidP="007B3E9A">
      <w:r w:rsidRPr="00620EE5">
        <w:t xml:space="preserve">Družba z neomejeno odgovornostjo članov je družba, v kateri so vsi člani neomejeno in solidarno odgovorni za obveznosti družbe, z vsem svojim premoženjem. </w:t>
      </w:r>
    </w:p>
    <w:p w:rsidR="009A54F0" w:rsidRPr="00620EE5" w:rsidRDefault="009A54F0" w:rsidP="007B3E9A">
      <w:r w:rsidRPr="00620EE5">
        <w:t xml:space="preserve">- </w:t>
      </w:r>
      <w:r w:rsidRPr="00620EE5">
        <w:rPr>
          <w:i/>
          <w:iCs/>
          <w:u w:val="single"/>
        </w:rPr>
        <w:t>družbo sestavljata</w:t>
      </w:r>
      <w:r w:rsidRPr="00620EE5">
        <w:t xml:space="preserve"> dva ali več družbenikov. Nastane z podpisom ustanovitvene pogodbe</w:t>
      </w:r>
      <w:r w:rsidRPr="00620EE5">
        <w:br/>
        <w:t xml:space="preserve">- </w:t>
      </w:r>
      <w:r w:rsidRPr="00620EE5">
        <w:rPr>
          <w:i/>
          <w:iCs/>
          <w:u w:val="single"/>
        </w:rPr>
        <w:t>neomejena odgovornost za obveznosti</w:t>
      </w:r>
      <w:r w:rsidRPr="00620EE5">
        <w:t xml:space="preserve"> družbe pomeni, da lahko upniki posežejo na premoženje družbe, če pa to ne   zadostuje, pa tudi na osebno premoženje družbenikov.</w:t>
      </w:r>
      <w:r w:rsidRPr="00620EE5">
        <w:br/>
        <w:t xml:space="preserve">- </w:t>
      </w:r>
      <w:r w:rsidRPr="00620EE5">
        <w:rPr>
          <w:i/>
          <w:iCs/>
          <w:u w:val="single"/>
        </w:rPr>
        <w:t>solidarna odgovornost</w:t>
      </w:r>
      <w:r w:rsidRPr="00620EE5">
        <w:t xml:space="preserve"> pa pomeni, da je upnikom odgovoren vsak družbenik, ki ga izbere upnik in sicer za celoten znesek   obveznosti. </w:t>
      </w:r>
    </w:p>
    <w:p w:rsidR="007D644D" w:rsidRDefault="007D644D" w:rsidP="007B3E9A">
      <w:pPr>
        <w:rPr>
          <w:b/>
          <w:color w:val="000000"/>
        </w:rPr>
      </w:pPr>
    </w:p>
    <w:p w:rsidR="009A54F0" w:rsidRPr="00620EE5" w:rsidRDefault="009A54F0" w:rsidP="007B3E9A">
      <w:pPr>
        <w:rPr>
          <w:b/>
          <w:color w:val="000000"/>
        </w:rPr>
      </w:pPr>
      <w:r w:rsidRPr="00620EE5">
        <w:rPr>
          <w:b/>
          <w:color w:val="000000"/>
        </w:rPr>
        <w:t xml:space="preserve">Postopek ustanovitve d.n.o.: </w:t>
      </w:r>
    </w:p>
    <w:p w:rsidR="009A54F0" w:rsidRPr="00620EE5" w:rsidRDefault="009A54F0" w:rsidP="007B3E9A">
      <w:pPr>
        <w:rPr>
          <w:color w:val="000000"/>
        </w:rPr>
      </w:pPr>
      <w:r w:rsidRPr="00620EE5">
        <w:rPr>
          <w:color w:val="000000"/>
        </w:rPr>
        <w:t xml:space="preserve">1. Sklenitev družbene pogodbe oziroma akta o ustanovitvi </w:t>
      </w:r>
    </w:p>
    <w:p w:rsidR="009A54F0" w:rsidRPr="00620EE5" w:rsidRDefault="009A54F0" w:rsidP="007B3E9A">
      <w:pPr>
        <w:rPr>
          <w:color w:val="000000"/>
        </w:rPr>
      </w:pPr>
      <w:r w:rsidRPr="00620EE5">
        <w:rPr>
          <w:color w:val="000000"/>
        </w:rPr>
        <w:t xml:space="preserve">2. Odprtje depozitnega računa pri poslovni banki </w:t>
      </w:r>
    </w:p>
    <w:p w:rsidR="009A54F0" w:rsidRPr="00620EE5" w:rsidRDefault="009A54F0" w:rsidP="007B3E9A">
      <w:pPr>
        <w:rPr>
          <w:color w:val="000000"/>
        </w:rPr>
      </w:pPr>
      <w:r w:rsidRPr="00620EE5">
        <w:rPr>
          <w:color w:val="000000"/>
        </w:rPr>
        <w:t xml:space="preserve">3. Vpis družbe v sodni register </w:t>
      </w:r>
    </w:p>
    <w:p w:rsidR="009A54F0" w:rsidRPr="00620EE5" w:rsidRDefault="009A54F0" w:rsidP="007B3E9A">
      <w:pPr>
        <w:rPr>
          <w:color w:val="000000"/>
        </w:rPr>
      </w:pPr>
      <w:r w:rsidRPr="00620EE5">
        <w:rPr>
          <w:color w:val="000000"/>
        </w:rPr>
        <w:t xml:space="preserve">4. Vpis v davčni register </w:t>
      </w:r>
    </w:p>
    <w:p w:rsidR="009A54F0" w:rsidRPr="00620EE5" w:rsidRDefault="009A54F0" w:rsidP="007B3E9A">
      <w:pPr>
        <w:rPr>
          <w:color w:val="000000"/>
        </w:rPr>
      </w:pPr>
      <w:r w:rsidRPr="00620EE5">
        <w:rPr>
          <w:color w:val="000000"/>
        </w:rPr>
        <w:t xml:space="preserve">5. Izdelava žiga </w:t>
      </w:r>
    </w:p>
    <w:p w:rsidR="009A54F0" w:rsidRPr="00620EE5" w:rsidRDefault="009A54F0" w:rsidP="007B3E9A">
      <w:pPr>
        <w:rPr>
          <w:color w:val="000000"/>
        </w:rPr>
      </w:pPr>
      <w:r w:rsidRPr="00620EE5">
        <w:rPr>
          <w:color w:val="000000"/>
        </w:rPr>
        <w:t xml:space="preserve">6. Odprtje transakcijskega računa pri poslovni banki </w:t>
      </w:r>
    </w:p>
    <w:p w:rsidR="009A54F0" w:rsidRPr="00620EE5" w:rsidRDefault="009A54F0" w:rsidP="007B3E9A">
      <w:pPr>
        <w:rPr>
          <w:color w:val="000000"/>
        </w:rPr>
      </w:pPr>
      <w:r w:rsidRPr="00620EE5">
        <w:rPr>
          <w:color w:val="000000"/>
        </w:rPr>
        <w:t xml:space="preserve">7. Pridobitev vseh potrebnih soglasij in ustreznih dovoljenj pristojnih  organov (obrtno dovoljenje v primeru opravljanja obrtnih in obrti podobnih dejavnosti, uporabno dovoljenje za poslovni prostor, lokacijsko dovoljenje, gradbeno dovoljenje, nekatere posebnosti in izjeme po različnih dejavnostih), </w:t>
      </w:r>
    </w:p>
    <w:p w:rsidR="009A54F0" w:rsidRPr="00620EE5" w:rsidRDefault="009A54F0" w:rsidP="007B3E9A">
      <w:pPr>
        <w:rPr>
          <w:color w:val="000000"/>
        </w:rPr>
      </w:pPr>
      <w:r w:rsidRPr="00620EE5">
        <w:rPr>
          <w:color w:val="000000"/>
        </w:rPr>
        <w:t xml:space="preserve">8. Zaposlitev delavcev. </w:t>
      </w:r>
    </w:p>
    <w:p w:rsidR="007D644D" w:rsidRDefault="007D644D" w:rsidP="007B3E9A"/>
    <w:p w:rsidR="00655AAF" w:rsidRPr="007D644D" w:rsidRDefault="007D644D" w:rsidP="007D644D">
      <w:pPr>
        <w:jc w:val="center"/>
        <w:rPr>
          <w:b/>
        </w:rPr>
      </w:pPr>
      <w:r w:rsidRPr="007D644D">
        <w:rPr>
          <w:b/>
        </w:rPr>
        <w:t>PRIJAVA ZA VPIS V SODNI REGISTER</w:t>
      </w:r>
    </w:p>
    <w:p w:rsidR="007D644D" w:rsidRPr="00620EE5" w:rsidRDefault="007D644D" w:rsidP="007D644D">
      <w:pPr>
        <w:jc w:val="center"/>
      </w:pPr>
    </w:p>
    <w:p w:rsidR="009A54F0" w:rsidRPr="00620EE5" w:rsidRDefault="00655AAF" w:rsidP="007B3E9A">
      <w:r w:rsidRPr="00620EE5">
        <w:t>Prijavo za vpis d.n.o. v sodni register morajo vložiti vsi družbeniki</w:t>
      </w:r>
      <w:r w:rsidR="009A54F0" w:rsidRPr="00620EE5">
        <w:t xml:space="preserve"> 15 dni po podpisu akta o ustanovitvi.Akt o ustanovitvi Solastniki lahko prispevajo v gotovini, stvarnem vložku kot tudi s pravicami in storitvami. Ustanovni kapital se lahko nadomesti z neomejeno odgovornostjo solastnikov. </w:t>
      </w:r>
    </w:p>
    <w:p w:rsidR="009A54F0" w:rsidRPr="00620EE5" w:rsidRDefault="009A54F0" w:rsidP="007B3E9A">
      <w:r w:rsidRPr="00620EE5">
        <w:t>Vodstvo podjetja se izvaja s strani vseh solastnikov razen če Akt o ustanovitvi določa drugače. Solastniki s svojim lastniškim deležem ne morejo upravljati brez soglasja ostalih solastnikov. Odgovornost solastnikov je neomejena, vendar samo takrat, ko upniki po sodni poti niso mogli izterjati svojih terjatev od družbe same.</w:t>
      </w:r>
    </w:p>
    <w:p w:rsidR="00655AAF" w:rsidRPr="00620EE5" w:rsidRDefault="00655AAF" w:rsidP="007B3E9A">
      <w:r w:rsidRPr="00620EE5">
        <w:t>Prijava za vpis mora vsebovati ime, poklic in prebivališče oziroma firmo in sedež vsakega družbenika. Prijavi je treba priložiti družbeno pogodbo v izvirniku ali overjenem prepisu ter overjen podpis oseb, pooblaščenih za zastopanje, ni pa treba priložiti akta o imenovanju poslovodstva, kajti posle družbe so dolžni voditi vsi družbeniki.</w:t>
      </w:r>
    </w:p>
    <w:p w:rsidR="009A54F0" w:rsidRPr="00620EE5" w:rsidRDefault="00655AAF" w:rsidP="007B3E9A">
      <w:pPr>
        <w:rPr>
          <w:color w:val="000000"/>
        </w:rPr>
      </w:pPr>
      <w:r w:rsidRPr="00620EE5">
        <w:br/>
      </w:r>
    </w:p>
    <w:p w:rsidR="00DA2C7E" w:rsidRPr="007D644D" w:rsidRDefault="004515B1" w:rsidP="007D644D">
      <w:pPr>
        <w:jc w:val="center"/>
        <w:rPr>
          <w:b/>
          <w:color w:val="000000"/>
        </w:rPr>
      </w:pPr>
      <w:r>
        <w:rPr>
          <w:b/>
          <w:color w:val="000000"/>
        </w:rPr>
        <w:t xml:space="preserve">AKT O USTANOVITVI, </w:t>
      </w:r>
      <w:r w:rsidR="00DA2C7E" w:rsidRPr="007D644D">
        <w:rPr>
          <w:b/>
          <w:color w:val="000000"/>
        </w:rPr>
        <w:t>NEKAJ OSNOVNIH DOLOČB:</w:t>
      </w:r>
    </w:p>
    <w:p w:rsidR="00DA2C7E" w:rsidRPr="00620EE5" w:rsidRDefault="00DA2C7E" w:rsidP="007B3E9A">
      <w:pPr>
        <w:rPr>
          <w:color w:val="000000"/>
        </w:rPr>
      </w:pPr>
    </w:p>
    <w:p w:rsidR="005F0F96" w:rsidRPr="00620EE5" w:rsidRDefault="005F0F96" w:rsidP="007B3E9A">
      <w:pPr>
        <w:rPr>
          <w:color w:val="000000"/>
        </w:rPr>
      </w:pPr>
      <w:r w:rsidRPr="00620EE5">
        <w:rPr>
          <w:color w:val="000000"/>
        </w:rPr>
        <w:t xml:space="preserve">Višina ustanovitvenega kapitala ni določena. Lahko vložita vsak 1.000,00 SIT. Firma družbe z neomejeno odgovornostjo mora vsebovati priimek vsaj enega družbenika z navedbo, da je družbenikov več, ter označbo "d.n.o.". npr. Novak in ostali, d.n.o. Družba ima status osebne družbe in je pravna oseba. </w:t>
      </w:r>
      <w:r w:rsidR="00DA2C7E" w:rsidRPr="00620EE5">
        <w:rPr>
          <w:color w:val="000000"/>
        </w:rPr>
        <w:t>Č</w:t>
      </w:r>
      <w:r w:rsidRPr="00620EE5">
        <w:rPr>
          <w:color w:val="000000"/>
        </w:rPr>
        <w:t>e članstvo enega od družbenikov preneha, je slednji odgovoren za obveznosti družbe, nastale do ob</w:t>
      </w:r>
      <w:r w:rsidR="00205A9E" w:rsidRPr="00620EE5">
        <w:rPr>
          <w:color w:val="000000"/>
        </w:rPr>
        <w:t>jave vpisa prenehanja članstva.</w:t>
      </w:r>
    </w:p>
    <w:p w:rsidR="005F0F96" w:rsidRPr="00620EE5" w:rsidRDefault="005F0F96" w:rsidP="007B3E9A">
      <w:pPr>
        <w:rPr>
          <w:color w:val="000000"/>
        </w:rPr>
      </w:pPr>
      <w:r w:rsidRPr="00620EE5">
        <w:rPr>
          <w:color w:val="000000"/>
        </w:rPr>
        <w:t> </w:t>
      </w:r>
    </w:p>
    <w:p w:rsidR="007D644D" w:rsidRDefault="007D644D" w:rsidP="007B3E9A">
      <w:pPr>
        <w:rPr>
          <w:color w:val="000000"/>
        </w:rPr>
      </w:pPr>
    </w:p>
    <w:p w:rsidR="00563F07" w:rsidRDefault="00563F07" w:rsidP="007B3E9A">
      <w:pPr>
        <w:rPr>
          <w:color w:val="000000"/>
        </w:rPr>
      </w:pPr>
    </w:p>
    <w:p w:rsidR="007D644D" w:rsidRDefault="007D644D" w:rsidP="007B3E9A">
      <w:pPr>
        <w:rPr>
          <w:color w:val="000000"/>
        </w:rPr>
      </w:pPr>
    </w:p>
    <w:p w:rsidR="005F0F96" w:rsidRPr="007B3E4D" w:rsidRDefault="005F0F96" w:rsidP="007B3E9A">
      <w:pPr>
        <w:rPr>
          <w:b/>
          <w:color w:val="000000"/>
        </w:rPr>
      </w:pPr>
      <w:r w:rsidRPr="007B3E4D">
        <w:rPr>
          <w:b/>
          <w:color w:val="000000"/>
        </w:rPr>
        <w:lastRenderedPageBreak/>
        <w:t>VODENJE POSLOVANJA IN ZASTOPANJE DRUŽBE:</w:t>
      </w:r>
    </w:p>
    <w:p w:rsidR="005F0F96" w:rsidRPr="00620EE5" w:rsidRDefault="005F0F96" w:rsidP="007B3E9A">
      <w:pPr>
        <w:rPr>
          <w:color w:val="000000"/>
        </w:rPr>
      </w:pPr>
      <w:r w:rsidRPr="00620EE5">
        <w:rPr>
          <w:color w:val="000000"/>
        </w:rPr>
        <w:t>Vsak družbenik je zavezan in upravičen voditi poslovanje in zastopati družbo. Družbeniki sprejemajo odločitve soglasno</w:t>
      </w:r>
      <w:r w:rsidR="00A47645">
        <w:rPr>
          <w:color w:val="000000"/>
        </w:rPr>
        <w:t>,</w:t>
      </w:r>
      <w:r w:rsidRPr="00620EE5">
        <w:rPr>
          <w:color w:val="000000"/>
        </w:rPr>
        <w:t xml:space="preserve"> če eden od družbenikov nasprotuje izvedbi določenega posla, se ta posel ne sme opraviti.</w:t>
      </w:r>
    </w:p>
    <w:p w:rsidR="005F0F96" w:rsidRPr="00620EE5" w:rsidRDefault="005F0F96" w:rsidP="007B3E9A">
      <w:pPr>
        <w:rPr>
          <w:color w:val="000000"/>
        </w:rPr>
      </w:pPr>
      <w:r w:rsidRPr="00620EE5">
        <w:rPr>
          <w:color w:val="000000"/>
        </w:rPr>
        <w:t> </w:t>
      </w:r>
    </w:p>
    <w:p w:rsidR="005F0F96" w:rsidRPr="007B3E4D" w:rsidRDefault="005F0F96" w:rsidP="007B3E9A">
      <w:pPr>
        <w:rPr>
          <w:b/>
          <w:color w:val="000000"/>
        </w:rPr>
      </w:pPr>
      <w:r w:rsidRPr="007B3E4D">
        <w:rPr>
          <w:b/>
          <w:color w:val="000000"/>
        </w:rPr>
        <w:t>POSLOVNE KNJIGE IN LETNO POROČILO:</w:t>
      </w:r>
    </w:p>
    <w:p w:rsidR="005F0F96" w:rsidRPr="00620EE5" w:rsidRDefault="005F0F96" w:rsidP="007B3E9A">
      <w:pPr>
        <w:rPr>
          <w:color w:val="000000"/>
        </w:rPr>
      </w:pPr>
      <w:r w:rsidRPr="00620EE5">
        <w:rPr>
          <w:color w:val="000000"/>
        </w:rPr>
        <w:t>Družba vodi poslovne knjige in izdela letno poročilo v skladu z zakonom in drugimi predpisi ter ob upoštevanju računovodskih standardov in načel ter splošnih računovodskih predpostavk, izdanih s strani z zakonom pooblaščene organizacije.</w:t>
      </w:r>
    </w:p>
    <w:p w:rsidR="005F0F96" w:rsidRPr="00620EE5" w:rsidRDefault="005F0F96" w:rsidP="007B3E9A">
      <w:pPr>
        <w:rPr>
          <w:color w:val="000000"/>
        </w:rPr>
      </w:pPr>
      <w:r w:rsidRPr="00620EE5">
        <w:rPr>
          <w:color w:val="000000"/>
        </w:rPr>
        <w:t> </w:t>
      </w:r>
    </w:p>
    <w:p w:rsidR="005F0F96" w:rsidRPr="00563F07" w:rsidRDefault="005F0F96" w:rsidP="007B3E9A">
      <w:pPr>
        <w:rPr>
          <w:b/>
          <w:color w:val="000000"/>
        </w:rPr>
      </w:pPr>
      <w:r w:rsidRPr="00563F07">
        <w:rPr>
          <w:b/>
          <w:color w:val="000000"/>
        </w:rPr>
        <w:t>DELITEV DOBIČKA IN IZGUBE:</w:t>
      </w:r>
    </w:p>
    <w:p w:rsidR="005F0F96" w:rsidRPr="00620EE5" w:rsidRDefault="005F0F96" w:rsidP="007B3E9A">
      <w:pPr>
        <w:rPr>
          <w:color w:val="000000"/>
        </w:rPr>
      </w:pPr>
      <w:r w:rsidRPr="00620EE5">
        <w:rPr>
          <w:color w:val="000000"/>
        </w:rPr>
        <w:t xml:space="preserve">Na koncu poslovnega leta, se na temelju letnih računovodskih izkazov ugotovi dobiček ali izguba in se vsakemu družbeniku izračuna njegov delež pri dobičku oziroma izgubi. Družbeniku pripadajoči dobiček se njegovemu kapitalskemu deležu pripiše, na družbenika nanašajoča izguba ter denar, ki ga je med poslovnim letom dvignil, pa se od njegovega kapitalskega deleža odpiše. Od dobička pripada vsakemu družbeniku najprej delež v višini 5 % njegovega kapitalskega deleža. če dobiček tega ne omogoča, se deleži ustrezno znižajo. </w:t>
      </w:r>
      <w:r w:rsidR="00205A9E" w:rsidRPr="00620EE5">
        <w:rPr>
          <w:color w:val="000000"/>
        </w:rPr>
        <w:t>I</w:t>
      </w:r>
      <w:r w:rsidRPr="00620EE5">
        <w:rPr>
          <w:color w:val="000000"/>
        </w:rPr>
        <w:t>zguba v poslovnem letu, se razdeli med družbenike po enakih delih.</w:t>
      </w:r>
    </w:p>
    <w:p w:rsidR="00656117" w:rsidRPr="00620EE5" w:rsidRDefault="00656117" w:rsidP="007B3E9A">
      <w:pPr>
        <w:rPr>
          <w:color w:val="000000"/>
        </w:rPr>
      </w:pPr>
    </w:p>
    <w:p w:rsidR="007D644D" w:rsidRPr="007B3E4D" w:rsidRDefault="007D644D" w:rsidP="007D644D">
      <w:pPr>
        <w:rPr>
          <w:b/>
        </w:rPr>
      </w:pPr>
      <w:r w:rsidRPr="007B3E4D">
        <w:rPr>
          <w:b/>
        </w:rPr>
        <w:t>PRENEHANJE DRUŽBE</w:t>
      </w:r>
      <w:r w:rsidR="00563F07">
        <w:rPr>
          <w:b/>
        </w:rPr>
        <w:t>:</w:t>
      </w:r>
    </w:p>
    <w:p w:rsidR="007D644D" w:rsidRPr="00684EA5" w:rsidRDefault="007D644D" w:rsidP="007D644D">
      <w:pPr>
        <w:pStyle w:val="BodyText"/>
        <w:rPr>
          <w:sz w:val="27"/>
          <w:szCs w:val="27"/>
          <w:lang w:val="sl-SI"/>
        </w:rPr>
      </w:pPr>
      <w:r w:rsidRPr="00684EA5">
        <w:rPr>
          <w:szCs w:val="28"/>
          <w:lang w:val="sl-SI"/>
        </w:rPr>
        <w:t> </w:t>
      </w:r>
    </w:p>
    <w:p w:rsidR="007D644D" w:rsidRPr="00684EA5" w:rsidRDefault="007D644D" w:rsidP="00CE74FE">
      <w:pPr>
        <w:pStyle w:val="BodyText"/>
        <w:numPr>
          <w:ilvl w:val="0"/>
          <w:numId w:val="4"/>
        </w:numPr>
        <w:rPr>
          <w:lang w:val="sl-SI"/>
        </w:rPr>
      </w:pPr>
      <w:r w:rsidRPr="00684EA5">
        <w:rPr>
          <w:lang w:val="sl-SI"/>
        </w:rPr>
        <w:t>s potekom časa, za katerega je bila ustanovljena</w:t>
      </w:r>
    </w:p>
    <w:p w:rsidR="007D644D" w:rsidRPr="00684EA5" w:rsidRDefault="007D644D" w:rsidP="00CE74FE">
      <w:pPr>
        <w:pStyle w:val="BodyText"/>
        <w:numPr>
          <w:ilvl w:val="0"/>
          <w:numId w:val="4"/>
        </w:numPr>
        <w:rPr>
          <w:lang w:val="sl-SI"/>
        </w:rPr>
      </w:pPr>
      <w:r w:rsidRPr="00684EA5">
        <w:rPr>
          <w:lang w:val="sl-SI"/>
        </w:rPr>
        <w:t>s sklepom družbenikov</w:t>
      </w:r>
    </w:p>
    <w:p w:rsidR="007D644D" w:rsidRPr="00684EA5" w:rsidRDefault="007D644D" w:rsidP="00CE74FE">
      <w:pPr>
        <w:pStyle w:val="BodyText"/>
        <w:numPr>
          <w:ilvl w:val="0"/>
          <w:numId w:val="4"/>
        </w:numPr>
        <w:rPr>
          <w:lang w:val="sl-SI"/>
        </w:rPr>
      </w:pPr>
      <w:r w:rsidRPr="00684EA5">
        <w:rPr>
          <w:lang w:val="sl-SI"/>
        </w:rPr>
        <w:t>z odpovedjo pogodbe o ustanovitvi družbe</w:t>
      </w:r>
    </w:p>
    <w:p w:rsidR="007D644D" w:rsidRPr="00684EA5" w:rsidRDefault="007D644D" w:rsidP="00CE74FE">
      <w:pPr>
        <w:pStyle w:val="BodyText"/>
        <w:numPr>
          <w:ilvl w:val="0"/>
          <w:numId w:val="4"/>
        </w:numPr>
        <w:rPr>
          <w:lang w:val="sl-SI"/>
        </w:rPr>
      </w:pPr>
      <w:r w:rsidRPr="00684EA5">
        <w:rPr>
          <w:lang w:val="sl-SI"/>
        </w:rPr>
        <w:t>s smrtjo ali prenehanjem družbenika</w:t>
      </w:r>
    </w:p>
    <w:p w:rsidR="007D644D" w:rsidRPr="00684EA5" w:rsidRDefault="007D644D" w:rsidP="00CE74FE">
      <w:pPr>
        <w:pStyle w:val="BodyText"/>
        <w:numPr>
          <w:ilvl w:val="0"/>
          <w:numId w:val="4"/>
        </w:numPr>
        <w:rPr>
          <w:lang w:val="sl-SI"/>
        </w:rPr>
      </w:pPr>
      <w:r w:rsidRPr="00684EA5">
        <w:rPr>
          <w:lang w:val="sl-SI"/>
        </w:rPr>
        <w:t>nadaljevanje družbe z dediči</w:t>
      </w:r>
    </w:p>
    <w:p w:rsidR="007D644D" w:rsidRPr="00684EA5" w:rsidRDefault="007D644D" w:rsidP="00CE74FE">
      <w:pPr>
        <w:pStyle w:val="BodyText"/>
        <w:numPr>
          <w:ilvl w:val="0"/>
          <w:numId w:val="4"/>
        </w:numPr>
        <w:rPr>
          <w:lang w:val="sl-SI"/>
        </w:rPr>
      </w:pPr>
      <w:r w:rsidRPr="00684EA5">
        <w:rPr>
          <w:lang w:val="sl-SI"/>
        </w:rPr>
        <w:t>če se število družbenikov zmanjša pod dva</w:t>
      </w:r>
    </w:p>
    <w:p w:rsidR="007D644D" w:rsidRPr="00684EA5" w:rsidRDefault="007D644D" w:rsidP="00CE74FE">
      <w:pPr>
        <w:pStyle w:val="BodyText"/>
        <w:numPr>
          <w:ilvl w:val="0"/>
          <w:numId w:val="4"/>
        </w:numPr>
        <w:rPr>
          <w:lang w:val="sl-SI"/>
        </w:rPr>
      </w:pPr>
      <w:r w:rsidRPr="00684EA5">
        <w:rPr>
          <w:lang w:val="sl-SI"/>
        </w:rPr>
        <w:t>nadaljevanje dejavnosti kot samostojni podjetnik</w:t>
      </w:r>
    </w:p>
    <w:p w:rsidR="007D644D" w:rsidRPr="00684EA5" w:rsidRDefault="007D644D" w:rsidP="00CE74FE">
      <w:pPr>
        <w:pStyle w:val="BodyText"/>
        <w:numPr>
          <w:ilvl w:val="0"/>
          <w:numId w:val="4"/>
        </w:numPr>
        <w:rPr>
          <w:lang w:val="sl-SI"/>
        </w:rPr>
      </w:pPr>
      <w:r w:rsidRPr="00684EA5">
        <w:rPr>
          <w:lang w:val="sl-SI"/>
        </w:rPr>
        <w:t>na podlagi sodne odločbe</w:t>
      </w:r>
    </w:p>
    <w:p w:rsidR="007D644D" w:rsidRPr="00684EA5" w:rsidRDefault="007D644D" w:rsidP="00CE74FE">
      <w:pPr>
        <w:pStyle w:val="BodyText"/>
        <w:numPr>
          <w:ilvl w:val="0"/>
          <w:numId w:val="4"/>
        </w:numPr>
        <w:rPr>
          <w:lang w:val="sl-SI"/>
        </w:rPr>
      </w:pPr>
      <w:r w:rsidRPr="00684EA5">
        <w:rPr>
          <w:lang w:val="sl-SI"/>
        </w:rPr>
        <w:t>s stečajem</w:t>
      </w:r>
    </w:p>
    <w:p w:rsidR="007D644D" w:rsidRPr="00684EA5" w:rsidRDefault="007D644D" w:rsidP="00CE74FE">
      <w:pPr>
        <w:pStyle w:val="BodyText"/>
        <w:numPr>
          <w:ilvl w:val="0"/>
          <w:numId w:val="4"/>
        </w:numPr>
        <w:rPr>
          <w:lang w:val="sl-SI"/>
        </w:rPr>
      </w:pPr>
      <w:r w:rsidRPr="00684EA5">
        <w:rPr>
          <w:lang w:val="sl-SI"/>
        </w:rPr>
        <w:t>v drugih primerih v skladu z zakonom</w:t>
      </w:r>
    </w:p>
    <w:p w:rsidR="00C15134" w:rsidRPr="00C15134" w:rsidRDefault="007B3E4D" w:rsidP="00C15134">
      <w:pPr>
        <w:pStyle w:val="Heading1"/>
        <w:rPr>
          <w:rFonts w:ascii="Times New Roman" w:hAnsi="Times New Roman" w:cs="Times New Roman"/>
          <w:sz w:val="24"/>
          <w:szCs w:val="24"/>
        </w:rPr>
      </w:pPr>
      <w:r w:rsidRPr="00C15134">
        <w:rPr>
          <w:rFonts w:ascii="Times New Roman" w:hAnsi="Times New Roman" w:cs="Times New Roman"/>
          <w:sz w:val="24"/>
          <w:szCs w:val="24"/>
        </w:rPr>
        <w:t>NADALJEVANJE D.N.O. Z ENIM DRUŽBENIKOM</w:t>
      </w:r>
    </w:p>
    <w:p w:rsidR="00C15134" w:rsidRPr="00C15134" w:rsidRDefault="00C15134" w:rsidP="00C15134">
      <w:r w:rsidRPr="00C15134">
        <w:t>Vaše podjetje je imelo dva družbenika in je registrirano kot d.n.o. – družba z neomejeno odgovornostjo. Drugi družbenik je prenehal biti družbenik te družbe. Kaj morate storiti, če ste ostali edini družbenik družbe z neomejeno odgovornostjo?  </w:t>
      </w:r>
    </w:p>
    <w:p w:rsidR="00C15134" w:rsidRPr="00C15134" w:rsidRDefault="00C15134" w:rsidP="00C15134">
      <w:r w:rsidRPr="00C15134">
        <w:rPr>
          <w:b/>
          <w:bCs/>
        </w:rPr>
        <w:br/>
        <w:t>Zakon o gospodarskih družbah ne predvideva možnosti enoosebne družbe z neomejeno odgovornostjo. Zato mora družbenik, ki je v d.n.o. ostal sam (npr. drugi družbenik umre, izstopi ...), družbo prilagoditi zahtevam veljavne zakonodaje. </w:t>
      </w:r>
      <w:r w:rsidRPr="00C15134">
        <w:br/>
      </w:r>
      <w:r w:rsidRPr="00C15134">
        <w:br/>
        <w:t>Imate torej dve možnosti:</w:t>
      </w:r>
      <w:r w:rsidRPr="00C15134">
        <w:br/>
        <w:t>- Ali pridobite še vsaj enega družbenika in tako nadaljujete z isto obliko gospodarske družbe – d.n.o.</w:t>
      </w:r>
    </w:p>
    <w:p w:rsidR="00C15134" w:rsidRPr="00C15134" w:rsidRDefault="00C15134" w:rsidP="00C15134">
      <w:r w:rsidRPr="00C15134">
        <w:t xml:space="preserve">- Ali pa nadaljujete dejavnost družbe kot podjetnik.   </w:t>
      </w:r>
      <w:r w:rsidRPr="00C15134">
        <w:br/>
      </w:r>
      <w:r w:rsidRPr="00C15134">
        <w:br/>
        <w:t xml:space="preserve">Zakon določa rok 1 leta, v katerem mora družbenik prilagoditi družbo oz. nadaljevati </w:t>
      </w:r>
      <w:r w:rsidRPr="00C15134">
        <w:lastRenderedPageBreak/>
        <w:t xml:space="preserve">dejavnost družbe kot s.p. </w:t>
      </w:r>
      <w:r w:rsidRPr="00C15134">
        <w:rPr>
          <w:b/>
          <w:bCs/>
        </w:rPr>
        <w:t>Če v enem letu družbenik ne prijavi vpisa sprememb v sodni register, družba preneha!</w:t>
      </w:r>
    </w:p>
    <w:p w:rsidR="002871D9" w:rsidRPr="00620EE5" w:rsidRDefault="002871D9" w:rsidP="007B3E9A"/>
    <w:p w:rsidR="002871D9" w:rsidRPr="0012051C" w:rsidRDefault="00CE74FE" w:rsidP="007B3E9A">
      <w:pPr>
        <w:rPr>
          <w:b/>
        </w:rPr>
      </w:pPr>
      <w:r w:rsidRPr="0012051C">
        <w:rPr>
          <w:b/>
        </w:rPr>
        <w:t>ŠTEVILO DRUŽB V SLOVENIJI (NAJPOGOSTEJŠIH)</w:t>
      </w:r>
    </w:p>
    <w:p w:rsidR="002871D9" w:rsidRPr="00620EE5" w:rsidRDefault="002871D9" w:rsidP="007B3E9A"/>
    <w:tbl>
      <w:tblPr>
        <w:tblW w:w="6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00"/>
        <w:gridCol w:w="1500"/>
      </w:tblGrid>
      <w:tr w:rsidR="002871D9" w:rsidRPr="00620EE5">
        <w:trPr>
          <w:tblCellSpacing w:w="0" w:type="dxa"/>
        </w:trPr>
        <w:tc>
          <w:tcPr>
            <w:tcW w:w="4500" w:type="dxa"/>
            <w:shd w:val="clear" w:color="auto" w:fill="FFCC99"/>
          </w:tcPr>
          <w:p w:rsidR="002871D9" w:rsidRPr="00620EE5" w:rsidRDefault="002871D9" w:rsidP="007B3E9A">
            <w:r w:rsidRPr="00620EE5">
              <w:t>delniške družbe (d.d.)</w:t>
            </w:r>
          </w:p>
        </w:tc>
        <w:tc>
          <w:tcPr>
            <w:tcW w:w="1500" w:type="dxa"/>
            <w:shd w:val="clear" w:color="auto" w:fill="FFCC99"/>
          </w:tcPr>
          <w:p w:rsidR="002871D9" w:rsidRPr="00620EE5" w:rsidRDefault="002871D9" w:rsidP="007B3E9A">
            <w:r w:rsidRPr="00620EE5">
              <w:t>1.291</w:t>
            </w:r>
          </w:p>
        </w:tc>
      </w:tr>
      <w:tr w:rsidR="002871D9" w:rsidRPr="00620EE5">
        <w:trPr>
          <w:tblCellSpacing w:w="0" w:type="dxa"/>
        </w:trPr>
        <w:tc>
          <w:tcPr>
            <w:tcW w:w="4500" w:type="dxa"/>
            <w:shd w:val="clear" w:color="auto" w:fill="FFFFCC"/>
          </w:tcPr>
          <w:p w:rsidR="002871D9" w:rsidRPr="00620EE5" w:rsidRDefault="002871D9" w:rsidP="007B3E9A">
            <w:r w:rsidRPr="00620EE5">
              <w:t>družbe z omejeno odgovornostjo (d.o.o.)</w:t>
            </w:r>
          </w:p>
        </w:tc>
        <w:tc>
          <w:tcPr>
            <w:tcW w:w="1500" w:type="dxa"/>
            <w:shd w:val="clear" w:color="auto" w:fill="FFFFCC"/>
          </w:tcPr>
          <w:p w:rsidR="002871D9" w:rsidRPr="00620EE5" w:rsidRDefault="002871D9" w:rsidP="007B3E9A">
            <w:r w:rsidRPr="00620EE5">
              <w:t>40.744</w:t>
            </w:r>
          </w:p>
        </w:tc>
      </w:tr>
      <w:tr w:rsidR="002871D9" w:rsidRPr="00620EE5">
        <w:trPr>
          <w:tblCellSpacing w:w="0" w:type="dxa"/>
        </w:trPr>
        <w:tc>
          <w:tcPr>
            <w:tcW w:w="4500" w:type="dxa"/>
            <w:shd w:val="clear" w:color="auto" w:fill="FFCC99"/>
          </w:tcPr>
          <w:p w:rsidR="002871D9" w:rsidRPr="00620EE5" w:rsidRDefault="002871D9" w:rsidP="007B3E9A">
            <w:r w:rsidRPr="00620EE5">
              <w:t>družbe z neomejeno odgovornostjo (d.n.o.)</w:t>
            </w:r>
          </w:p>
        </w:tc>
        <w:tc>
          <w:tcPr>
            <w:tcW w:w="1500" w:type="dxa"/>
            <w:shd w:val="clear" w:color="auto" w:fill="FFCC99"/>
          </w:tcPr>
          <w:p w:rsidR="002871D9" w:rsidRPr="00620EE5" w:rsidRDefault="002871D9" w:rsidP="007B3E9A">
            <w:r w:rsidRPr="00620EE5">
              <w:t>4.076</w:t>
            </w:r>
          </w:p>
        </w:tc>
      </w:tr>
    </w:tbl>
    <w:p w:rsidR="002871D9" w:rsidRPr="00620EE5" w:rsidRDefault="002871D9" w:rsidP="007B3E9A"/>
    <w:p w:rsidR="002871D9" w:rsidRPr="007B3E4D" w:rsidRDefault="002871D9" w:rsidP="007B3E9A">
      <w:pPr>
        <w:rPr>
          <w:b/>
          <w:color w:val="324544"/>
        </w:rPr>
      </w:pPr>
      <w:r w:rsidRPr="007B3E4D">
        <w:rPr>
          <w:b/>
          <w:bCs/>
          <w:color w:val="324544"/>
        </w:rPr>
        <w:t>OBLIKE DRUŽB</w:t>
      </w:r>
      <w:r w:rsidRPr="007B3E4D">
        <w:rPr>
          <w:b/>
          <w:bCs/>
          <w:color w:val="324544"/>
        </w:rPr>
        <w:br/>
      </w:r>
      <w:r w:rsidRPr="007B3E4D">
        <w:rPr>
          <w:b/>
          <w:color w:val="324544"/>
        </w:rPr>
        <w:t>(najpogostejše)</w:t>
      </w:r>
    </w:p>
    <w:p w:rsidR="002871D9" w:rsidRPr="00620EE5" w:rsidRDefault="002871D9" w:rsidP="007B3E9A">
      <w:pPr>
        <w:rPr>
          <w:color w:val="324544"/>
        </w:rPr>
      </w:pPr>
      <w:r w:rsidRPr="00620EE5">
        <w:rPr>
          <w:color w:val="324544"/>
        </w:rPr>
        <w:t>                           </w:t>
      </w:r>
      <w:r w:rsidR="0012051C">
        <w:rPr>
          <w:color w:val="324544"/>
        </w:rPr>
        <w:t xml:space="preserve">          </w:t>
      </w:r>
      <w:r w:rsidRPr="00620EE5">
        <w:rPr>
          <w:color w:val="324544"/>
        </w:rPr>
        <w:t>  d.n.o                     k.d.                        d.d.                     d.o.o.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37"/>
        <w:gridCol w:w="1736"/>
        <w:gridCol w:w="1932"/>
        <w:gridCol w:w="1721"/>
        <w:gridCol w:w="1774"/>
      </w:tblGrid>
      <w:tr w:rsidR="002871D9" w:rsidRPr="00620EE5">
        <w:trPr>
          <w:tblCellSpacing w:w="0" w:type="dxa"/>
        </w:trPr>
        <w:tc>
          <w:tcPr>
            <w:tcW w:w="1907"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VRSTA</w:t>
            </w:r>
          </w:p>
        </w:tc>
        <w:tc>
          <w:tcPr>
            <w:tcW w:w="1745"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Osebna družba</w:t>
            </w:r>
          </w:p>
        </w:tc>
        <w:tc>
          <w:tcPr>
            <w:tcW w:w="1936"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Osebna družba</w:t>
            </w:r>
          </w:p>
        </w:tc>
        <w:tc>
          <w:tcPr>
            <w:tcW w:w="1730"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Kapitalska družba</w:t>
            </w:r>
          </w:p>
        </w:tc>
        <w:tc>
          <w:tcPr>
            <w:tcW w:w="1782"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Kapitalska družba</w:t>
            </w:r>
          </w:p>
        </w:tc>
      </w:tr>
      <w:tr w:rsidR="002871D9" w:rsidRPr="00620EE5">
        <w:trPr>
          <w:tblCellSpacing w:w="0" w:type="dxa"/>
        </w:trPr>
        <w:tc>
          <w:tcPr>
            <w:tcW w:w="1907"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FIRMA</w:t>
            </w:r>
          </w:p>
        </w:tc>
        <w:tc>
          <w:tcPr>
            <w:tcW w:w="1745"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Osebno ime v firmi</w:t>
            </w:r>
          </w:p>
        </w:tc>
        <w:tc>
          <w:tcPr>
            <w:tcW w:w="1936"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Osebno ime v firmi</w:t>
            </w:r>
          </w:p>
        </w:tc>
        <w:tc>
          <w:tcPr>
            <w:tcW w:w="1730"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Možna kombinacija osebnih ali stvarnih imen v firmi</w:t>
            </w:r>
          </w:p>
        </w:tc>
        <w:tc>
          <w:tcPr>
            <w:tcW w:w="1782"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Možna kombinacija osebnih ali stvarnih imen v firmi</w:t>
            </w:r>
          </w:p>
        </w:tc>
      </w:tr>
      <w:tr w:rsidR="002871D9" w:rsidRPr="00620EE5">
        <w:trPr>
          <w:tblCellSpacing w:w="0" w:type="dxa"/>
        </w:trPr>
        <w:tc>
          <w:tcPr>
            <w:tcW w:w="1907"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ŠTEVILO DRUŽBENIKOV</w:t>
            </w:r>
          </w:p>
        </w:tc>
        <w:tc>
          <w:tcPr>
            <w:tcW w:w="1745"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Najmanj 2</w:t>
            </w:r>
          </w:p>
        </w:tc>
        <w:tc>
          <w:tcPr>
            <w:tcW w:w="1936"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Najmanj 2</w:t>
            </w:r>
          </w:p>
        </w:tc>
        <w:tc>
          <w:tcPr>
            <w:tcW w:w="1730"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Najmanj 1</w:t>
            </w:r>
          </w:p>
        </w:tc>
        <w:tc>
          <w:tcPr>
            <w:tcW w:w="1782"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Najmanj 1, največ 50 (več le z dovoljenjem min. za gospodarstvo</w:t>
            </w:r>
          </w:p>
        </w:tc>
      </w:tr>
      <w:tr w:rsidR="002871D9" w:rsidRPr="00620EE5">
        <w:trPr>
          <w:tblCellSpacing w:w="0" w:type="dxa"/>
        </w:trPr>
        <w:tc>
          <w:tcPr>
            <w:tcW w:w="1907"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JAMSTVO</w:t>
            </w:r>
          </w:p>
        </w:tc>
        <w:tc>
          <w:tcPr>
            <w:tcW w:w="1745"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Polna odgovornost družbe in vseh družbenikov</w:t>
            </w:r>
          </w:p>
        </w:tc>
        <w:tc>
          <w:tcPr>
            <w:tcW w:w="1936"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Polna odgovornost komplementarjev (osebna), komanditistov le z vlogo</w:t>
            </w:r>
          </w:p>
        </w:tc>
        <w:tc>
          <w:tcPr>
            <w:tcW w:w="1730"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Družba neomejeno, delničarji za obveznosti družbe ne odgovarjajo</w:t>
            </w:r>
          </w:p>
        </w:tc>
        <w:tc>
          <w:tcPr>
            <w:tcW w:w="1782"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Družba neomejeno, družbeniki za obveznosti družbe ne odgovarjajo</w:t>
            </w:r>
          </w:p>
        </w:tc>
      </w:tr>
      <w:tr w:rsidR="002871D9" w:rsidRPr="00620EE5">
        <w:trPr>
          <w:tblCellSpacing w:w="0" w:type="dxa"/>
        </w:trPr>
        <w:tc>
          <w:tcPr>
            <w:tcW w:w="1907"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POSLOVODSTVO</w:t>
            </w:r>
          </w:p>
        </w:tc>
        <w:tc>
          <w:tcPr>
            <w:tcW w:w="1745"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Vsak družbenik</w:t>
            </w:r>
          </w:p>
        </w:tc>
        <w:tc>
          <w:tcPr>
            <w:tcW w:w="1936"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Vsak komplementar</w:t>
            </w:r>
          </w:p>
        </w:tc>
        <w:tc>
          <w:tcPr>
            <w:tcW w:w="1730"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Uprava pod nadzorom nadzornega sveta (če ga družba ima) ali skupščine</w:t>
            </w:r>
          </w:p>
        </w:tc>
        <w:tc>
          <w:tcPr>
            <w:tcW w:w="1782"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Eden ali več poslovodij pod nadzorom nadzornega sveta (če ga družba ima) ali skupščine.</w:t>
            </w:r>
          </w:p>
        </w:tc>
      </w:tr>
    </w:tbl>
    <w:p w:rsidR="007B3E9A" w:rsidRDefault="007B3E9A" w:rsidP="007B3E9A">
      <w:pPr>
        <w:rPr>
          <w:color w:val="324544"/>
        </w:rPr>
      </w:pPr>
    </w:p>
    <w:p w:rsidR="002871D9" w:rsidRPr="007B3E4D" w:rsidRDefault="002871D9" w:rsidP="007B3E9A">
      <w:pPr>
        <w:rPr>
          <w:color w:val="324544"/>
        </w:rPr>
      </w:pPr>
      <w:r w:rsidRPr="007B3E4D">
        <w:rPr>
          <w:b/>
          <w:color w:val="324544"/>
        </w:rPr>
        <w:t>KAPITALSKE DRUŽBE                                    OSEBNE DRUŽBE      </w:t>
      </w:r>
      <w:r w:rsidRPr="007B3E4D">
        <w:rPr>
          <w:color w:val="32454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50"/>
        <w:gridCol w:w="6"/>
        <w:gridCol w:w="4544"/>
      </w:tblGrid>
      <w:tr w:rsidR="002871D9" w:rsidRPr="00620EE5">
        <w:trPr>
          <w:tblCellSpacing w:w="0" w:type="dxa"/>
        </w:trPr>
        <w:tc>
          <w:tcPr>
            <w:tcW w:w="4550"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 Družba jamči s svojim premoženjem,  družbeniki osebno ne jamčijo (le izjemoma, v primerih, določenih z zakonom)</w:t>
            </w:r>
          </w:p>
        </w:tc>
        <w:tc>
          <w:tcPr>
            <w:tcW w:w="4550" w:type="dxa"/>
            <w:gridSpan w:val="2"/>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 Za obveznosti družbe jamčijo družbeniki neomejeno z vsem svojim premoženjem; upnikom je torej odgovoren vsak družbenik, ki ga izbere upnik in sicer za celotni znesek obveznosti (visoka boniteta)</w:t>
            </w:r>
          </w:p>
        </w:tc>
      </w:tr>
      <w:tr w:rsidR="002871D9" w:rsidRPr="00620EE5">
        <w:trPr>
          <w:tblCellSpacing w:w="0" w:type="dxa"/>
        </w:trPr>
        <w:tc>
          <w:tcPr>
            <w:tcW w:w="4550"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 Zahteva se visok osnovni kapital (d.d. 6.000.000 SIT;  d.o.o. 2.100.000 SIT)</w:t>
            </w:r>
          </w:p>
        </w:tc>
        <w:tc>
          <w:tcPr>
            <w:tcW w:w="4550" w:type="dxa"/>
            <w:gridSpan w:val="2"/>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 Po zakonu ni obvezen minimalni osnovni kapital</w:t>
            </w:r>
          </w:p>
        </w:tc>
      </w:tr>
      <w:tr w:rsidR="002871D9" w:rsidRPr="00620EE5">
        <w:trPr>
          <w:tblCellSpacing w:w="0" w:type="dxa"/>
        </w:trPr>
        <w:tc>
          <w:tcPr>
            <w:tcW w:w="4550"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 Zahtevnejši formalnopravni postopki glede ureditve statusa (notarska oblika)</w:t>
            </w:r>
          </w:p>
        </w:tc>
        <w:tc>
          <w:tcPr>
            <w:tcW w:w="4550" w:type="dxa"/>
            <w:gridSpan w:val="2"/>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 Manj zahtevni formalnopravni postopki glede statusa (ne zahteva se notarska oblika)</w:t>
            </w:r>
          </w:p>
        </w:tc>
      </w:tr>
      <w:tr w:rsidR="002871D9" w:rsidRPr="00620EE5">
        <w:trPr>
          <w:tblCellSpacing w:w="0" w:type="dxa"/>
        </w:trPr>
        <w:tc>
          <w:tcPr>
            <w:tcW w:w="4550"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lastRenderedPageBreak/>
              <w:t>(-) Bolj zapleteno upravljanje (več obveznih organov)</w:t>
            </w:r>
          </w:p>
        </w:tc>
        <w:tc>
          <w:tcPr>
            <w:tcW w:w="4550" w:type="dxa"/>
            <w:gridSpan w:val="2"/>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 Poenostavljeno upravljanje (manj obveznih organov)</w:t>
            </w:r>
          </w:p>
        </w:tc>
      </w:tr>
      <w:tr w:rsidR="002871D9" w:rsidRPr="00620EE5">
        <w:trPr>
          <w:tblCellSpacing w:w="0" w:type="dxa"/>
        </w:trPr>
        <w:tc>
          <w:tcPr>
            <w:tcW w:w="4550" w:type="dxa"/>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 Dražja ustanovitev in večji stroški pri delovanju družbe</w:t>
            </w:r>
          </w:p>
        </w:tc>
        <w:tc>
          <w:tcPr>
            <w:tcW w:w="4550" w:type="dxa"/>
            <w:gridSpan w:val="2"/>
            <w:tcBorders>
              <w:top w:val="outset" w:sz="6" w:space="0" w:color="auto"/>
              <w:left w:val="outset" w:sz="6" w:space="0" w:color="auto"/>
              <w:bottom w:val="outset" w:sz="6" w:space="0" w:color="auto"/>
              <w:right w:val="outset" w:sz="6" w:space="0" w:color="auto"/>
            </w:tcBorders>
            <w:shd w:val="clear" w:color="auto" w:fill="auto"/>
          </w:tcPr>
          <w:p w:rsidR="002871D9" w:rsidRPr="00620EE5" w:rsidRDefault="002871D9" w:rsidP="007B3E9A">
            <w:pPr>
              <w:rPr>
                <w:color w:val="324544"/>
              </w:rPr>
            </w:pPr>
            <w:r w:rsidRPr="00620EE5">
              <w:rPr>
                <w:color w:val="324544"/>
              </w:rPr>
              <w:t>(+) Cenejša ustanovitev in manj stroškov pri poslovanju</w:t>
            </w:r>
          </w:p>
        </w:tc>
      </w:tr>
      <w:tr w:rsidR="0087724E" w:rsidRPr="00620EE5">
        <w:trPr>
          <w:gridAfter w:val="1"/>
          <w:wAfter w:w="4544" w:type="dxa"/>
          <w:tblCellSpacing w:w="0" w:type="dxa"/>
        </w:trPr>
        <w:tc>
          <w:tcPr>
            <w:tcW w:w="4556" w:type="dxa"/>
            <w:gridSpan w:val="2"/>
            <w:tcBorders>
              <w:top w:val="outset" w:sz="6" w:space="0" w:color="auto"/>
              <w:left w:val="outset" w:sz="6" w:space="0" w:color="auto"/>
              <w:bottom w:val="outset" w:sz="6" w:space="0" w:color="auto"/>
              <w:right w:val="outset" w:sz="6" w:space="0" w:color="auto"/>
            </w:tcBorders>
            <w:shd w:val="clear" w:color="auto" w:fill="auto"/>
          </w:tcPr>
          <w:p w:rsidR="0087724E" w:rsidRPr="00620EE5" w:rsidRDefault="0087724E" w:rsidP="007B3E9A">
            <w:pPr>
              <w:rPr>
                <w:color w:val="324544"/>
              </w:rPr>
            </w:pPr>
            <w:r w:rsidRPr="00620EE5">
              <w:rPr>
                <w:color w:val="324544"/>
              </w:rPr>
              <w:t xml:space="preserve"> (+) Možnosti financiranja so večje kot pri samostojnem podjetniku</w:t>
            </w:r>
          </w:p>
        </w:tc>
      </w:tr>
    </w:tbl>
    <w:p w:rsidR="007B3E9A" w:rsidRDefault="007B3E9A" w:rsidP="007B3E9A">
      <w:pPr>
        <w:rPr>
          <w:b/>
          <w:bCs/>
          <w:i/>
          <w:iCs/>
        </w:rPr>
      </w:pPr>
    </w:p>
    <w:p w:rsidR="007B3E9A" w:rsidRDefault="007B3E9A" w:rsidP="007B3E9A">
      <w:pPr>
        <w:rPr>
          <w:b/>
          <w:bCs/>
          <w:i/>
          <w:iCs/>
        </w:rPr>
      </w:pPr>
    </w:p>
    <w:p w:rsidR="002871D9" w:rsidRPr="00620EE5" w:rsidRDefault="002871D9" w:rsidP="007B3E9A">
      <w:r w:rsidRPr="00620EE5">
        <w:rPr>
          <w:b/>
          <w:bCs/>
          <w:i/>
          <w:iCs/>
        </w:rPr>
        <w:t>PREDNOSTI D.N.O</w:t>
      </w:r>
      <w:r w:rsidRPr="00620EE5">
        <w:t xml:space="preserve"> </w:t>
      </w:r>
    </w:p>
    <w:p w:rsidR="0014370D" w:rsidRDefault="002871D9" w:rsidP="007B3E9A">
      <w:r w:rsidRPr="00620EE5">
        <w:t>- vsi družbeniki imajo možnost popolnega nadzorovanja dogajanj znotraj družbe</w:t>
      </w:r>
      <w:r w:rsidRPr="00620EE5">
        <w:br/>
        <w:t>- lahko se dogovarjajo o delitvi dela</w:t>
      </w:r>
      <w:r w:rsidRPr="00620EE5">
        <w:br/>
        <w:t xml:space="preserve">- možnosti financiranja so večje kot pri </w:t>
      </w:r>
      <w:r w:rsidR="003A119D" w:rsidRPr="00620EE5">
        <w:t>samostojnih</w:t>
      </w:r>
      <w:r w:rsidRPr="00620EE5">
        <w:t xml:space="preserve"> podjetjih</w:t>
      </w:r>
    </w:p>
    <w:p w:rsidR="002871D9" w:rsidRDefault="0014370D" w:rsidP="007B3E9A">
      <w:r>
        <w:t>-</w:t>
      </w:r>
      <w:r w:rsidR="002871D9" w:rsidRPr="00620EE5">
        <w:t xml:space="preserve"> </w:t>
      </w:r>
      <w:r>
        <w:t>večje poslovne možnosti</w:t>
      </w:r>
    </w:p>
    <w:p w:rsidR="0014370D" w:rsidRDefault="0014370D" w:rsidP="007B3E9A">
      <w:r>
        <w:t>- dobički so le enkrat obdavčeni</w:t>
      </w:r>
    </w:p>
    <w:p w:rsidR="0014370D" w:rsidRDefault="0014370D" w:rsidP="007B3E9A">
      <w:r>
        <w:t>- podjetje preživi umik enega od partnerjev</w:t>
      </w:r>
    </w:p>
    <w:p w:rsidR="0014370D" w:rsidRPr="00620EE5" w:rsidRDefault="0014370D" w:rsidP="007B3E9A">
      <w:r>
        <w:t>- enostavna ustanovitev</w:t>
      </w:r>
    </w:p>
    <w:p w:rsidR="002871D9" w:rsidRPr="00620EE5" w:rsidRDefault="002871D9" w:rsidP="007B3E9A">
      <w:r w:rsidRPr="00620EE5">
        <w:br/>
      </w:r>
      <w:r w:rsidRPr="00620EE5">
        <w:rPr>
          <w:b/>
          <w:bCs/>
          <w:i/>
          <w:iCs/>
        </w:rPr>
        <w:t>SLABOSTI D.N.O</w:t>
      </w:r>
      <w:r w:rsidRPr="00620EE5">
        <w:t xml:space="preserve"> </w:t>
      </w:r>
    </w:p>
    <w:p w:rsidR="0014370D" w:rsidRDefault="002871D9" w:rsidP="007B3E9A">
      <w:r w:rsidRPr="00620EE5">
        <w:t xml:space="preserve">- družbeniki neomejeno in solidarno odgovarjajo za obveznosti družbe, kar pomeni tveganje </w:t>
      </w:r>
      <w:r w:rsidR="0014370D">
        <w:t xml:space="preserve">     </w:t>
      </w:r>
    </w:p>
    <w:p w:rsidR="00C4059C" w:rsidRDefault="0014370D" w:rsidP="007B3E9A">
      <w:r>
        <w:t xml:space="preserve">  </w:t>
      </w:r>
      <w:r w:rsidR="002871D9" w:rsidRPr="00620EE5">
        <w:t xml:space="preserve">za njihova zasebna premoženja. </w:t>
      </w:r>
    </w:p>
    <w:p w:rsidR="0014370D" w:rsidRDefault="0014370D" w:rsidP="007B3E9A">
      <w:r>
        <w:t>- možni spori družabnikov</w:t>
      </w:r>
    </w:p>
    <w:p w:rsidR="0014370D" w:rsidRDefault="0014370D" w:rsidP="007B3E9A">
      <w:r>
        <w:t>- umik enega od partnerjev lahko povzroči pomanjkanje kapitala</w:t>
      </w:r>
    </w:p>
    <w:p w:rsidR="0014370D" w:rsidRDefault="0014370D" w:rsidP="007B3E9A">
      <w:r>
        <w:t>- drag kapital</w:t>
      </w:r>
    </w:p>
    <w:p w:rsidR="004075FE" w:rsidRDefault="004075FE" w:rsidP="007B3E9A"/>
    <w:p w:rsidR="004075FE" w:rsidRPr="00620EE5" w:rsidRDefault="004075FE" w:rsidP="007B3E9A"/>
    <w:sectPr w:rsidR="004075FE" w:rsidRPr="00620EE5" w:rsidSect="0040080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E4FF6C"/>
    <w:lvl w:ilvl="0">
      <w:numFmt w:val="bullet"/>
      <w:lvlText w:val="*"/>
      <w:lvlJc w:val="left"/>
    </w:lvl>
  </w:abstractNum>
  <w:abstractNum w:abstractNumId="1" w15:restartNumberingAfterBreak="0">
    <w:nsid w:val="257361AE"/>
    <w:multiLevelType w:val="hybridMultilevel"/>
    <w:tmpl w:val="7C2AFF42"/>
    <w:lvl w:ilvl="0" w:tplc="04240015">
      <w:start w:val="1"/>
      <w:numFmt w:val="upperLetter"/>
      <w:lvlText w:val="%1."/>
      <w:lvlJc w:val="left"/>
      <w:pPr>
        <w:tabs>
          <w:tab w:val="num" w:pos="720"/>
        </w:tabs>
        <w:ind w:left="720" w:hanging="360"/>
      </w:pPr>
    </w:lvl>
    <w:lvl w:ilvl="1" w:tplc="66068ADC">
      <w:start w:val="1"/>
      <w:numFmt w:val="decimal"/>
      <w:lvlText w:val="%2."/>
      <w:lvlJc w:val="left"/>
      <w:pPr>
        <w:tabs>
          <w:tab w:val="num" w:pos="1440"/>
        </w:tabs>
        <w:ind w:left="1440" w:hanging="360"/>
      </w:pPr>
    </w:lvl>
    <w:lvl w:ilvl="2" w:tplc="548C051C">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443604A4"/>
    <w:multiLevelType w:val="multilevel"/>
    <w:tmpl w:val="3AE6DB0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49CB2A0D"/>
    <w:multiLevelType w:val="hybridMultilevel"/>
    <w:tmpl w:val="7F82FB16"/>
    <w:lvl w:ilvl="0" w:tplc="8A6CC26A">
      <w:start w:val="1"/>
      <w:numFmt w:val="bullet"/>
      <w:lvlText w:val="-"/>
      <w:lvlJc w:val="left"/>
      <w:pPr>
        <w:tabs>
          <w:tab w:val="num" w:pos="2340"/>
        </w:tabs>
        <w:ind w:left="234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61F71A45"/>
    <w:multiLevelType w:val="hybridMultilevel"/>
    <w:tmpl w:val="0CDC9922"/>
    <w:lvl w:ilvl="0" w:tplc="8A6CC26A">
      <w:start w:val="1"/>
      <w:numFmt w:val="bullet"/>
      <w:lvlText w:val="-"/>
      <w:lvlJc w:val="left"/>
      <w:pPr>
        <w:tabs>
          <w:tab w:val="num" w:pos="2340"/>
        </w:tabs>
        <w:ind w:left="23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2E36D9"/>
    <w:multiLevelType w:val="hybridMultilevel"/>
    <w:tmpl w:val="D1A89684"/>
    <w:lvl w:ilvl="0" w:tplc="6FDCBA2A">
      <w:start w:val="1"/>
      <w:numFmt w:val="bullet"/>
      <w:lvlText w:val=""/>
      <w:lvlJc w:val="left"/>
      <w:pPr>
        <w:tabs>
          <w:tab w:val="num" w:pos="567"/>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Times New Roman" w:hAnsi="Times New Roman" w:cs="Times New Roman" w:hint="default"/>
          <w:sz w:val="32"/>
        </w:rPr>
      </w:lvl>
    </w:lvlOverride>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FE8"/>
    <w:rsid w:val="0000763E"/>
    <w:rsid w:val="00052075"/>
    <w:rsid w:val="000A22F2"/>
    <w:rsid w:val="000D33AB"/>
    <w:rsid w:val="000D3634"/>
    <w:rsid w:val="0012051C"/>
    <w:rsid w:val="00121ACF"/>
    <w:rsid w:val="001370A9"/>
    <w:rsid w:val="0014370D"/>
    <w:rsid w:val="00202ABC"/>
    <w:rsid w:val="00205A9E"/>
    <w:rsid w:val="00213F9B"/>
    <w:rsid w:val="00240B5E"/>
    <w:rsid w:val="002871D9"/>
    <w:rsid w:val="002E0959"/>
    <w:rsid w:val="003A119D"/>
    <w:rsid w:val="003A5A13"/>
    <w:rsid w:val="0040080C"/>
    <w:rsid w:val="00406A40"/>
    <w:rsid w:val="004075FE"/>
    <w:rsid w:val="00416A42"/>
    <w:rsid w:val="004515B1"/>
    <w:rsid w:val="00467894"/>
    <w:rsid w:val="004826CB"/>
    <w:rsid w:val="004A7D15"/>
    <w:rsid w:val="00563F07"/>
    <w:rsid w:val="005B09B7"/>
    <w:rsid w:val="005E5FE8"/>
    <w:rsid w:val="005F0F96"/>
    <w:rsid w:val="00620EE5"/>
    <w:rsid w:val="00655AAF"/>
    <w:rsid w:val="00656117"/>
    <w:rsid w:val="00684EA5"/>
    <w:rsid w:val="006877D4"/>
    <w:rsid w:val="00760F4C"/>
    <w:rsid w:val="00790466"/>
    <w:rsid w:val="007A31EA"/>
    <w:rsid w:val="007B1138"/>
    <w:rsid w:val="007B3E4D"/>
    <w:rsid w:val="007B3E9A"/>
    <w:rsid w:val="007D644D"/>
    <w:rsid w:val="00821DC5"/>
    <w:rsid w:val="008544B8"/>
    <w:rsid w:val="0087724E"/>
    <w:rsid w:val="008849A5"/>
    <w:rsid w:val="008A40AA"/>
    <w:rsid w:val="00956172"/>
    <w:rsid w:val="009A54F0"/>
    <w:rsid w:val="00A16C94"/>
    <w:rsid w:val="00A47645"/>
    <w:rsid w:val="00A929DC"/>
    <w:rsid w:val="00B23A9C"/>
    <w:rsid w:val="00B278CA"/>
    <w:rsid w:val="00BD7C35"/>
    <w:rsid w:val="00C15134"/>
    <w:rsid w:val="00C4059C"/>
    <w:rsid w:val="00C63A62"/>
    <w:rsid w:val="00CB4649"/>
    <w:rsid w:val="00CE74FE"/>
    <w:rsid w:val="00D022D9"/>
    <w:rsid w:val="00D345FD"/>
    <w:rsid w:val="00DA2C7E"/>
    <w:rsid w:val="00DB3FB1"/>
    <w:rsid w:val="00E11EF0"/>
    <w:rsid w:val="00E40D49"/>
    <w:rsid w:val="00E475C1"/>
    <w:rsid w:val="00F40785"/>
    <w:rsid w:val="00F63B4C"/>
    <w:rsid w:val="00F9037A"/>
    <w:rsid w:val="00FC39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4075FE"/>
    <w:pPr>
      <w:keepNext/>
      <w:spacing w:before="240" w:after="60"/>
      <w:outlineLvl w:val="0"/>
    </w:pPr>
    <w:rPr>
      <w:rFonts w:ascii="Arial" w:hAnsi="Arial" w:cs="Arial"/>
      <w:b/>
      <w:bCs/>
      <w:kern w:val="32"/>
      <w:sz w:val="32"/>
      <w:szCs w:val="32"/>
    </w:rPr>
  </w:style>
  <w:style w:type="paragraph" w:styleId="Heading3">
    <w:name w:val="heading 3"/>
    <w:basedOn w:val="Normal"/>
    <w:qFormat/>
    <w:rsid w:val="00655AA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5AAF"/>
    <w:pPr>
      <w:spacing w:before="100" w:beforeAutospacing="1" w:after="100" w:afterAutospacing="1"/>
    </w:pPr>
  </w:style>
  <w:style w:type="character" w:customStyle="1" w:styleId="naslov1">
    <w:name w:val="naslov1"/>
    <w:basedOn w:val="DefaultParagraphFont"/>
    <w:rsid w:val="00655AAF"/>
  </w:style>
  <w:style w:type="paragraph" w:customStyle="1" w:styleId="v10z">
    <w:name w:val="v10z"/>
    <w:basedOn w:val="Normal"/>
    <w:rsid w:val="00416A42"/>
    <w:pPr>
      <w:spacing w:before="100" w:beforeAutospacing="1" w:after="100" w:afterAutospacing="1"/>
    </w:pPr>
    <w:rPr>
      <w:rFonts w:ascii="Verdana" w:hAnsi="Verdana"/>
      <w:color w:val="324544"/>
      <w:sz w:val="18"/>
      <w:szCs w:val="18"/>
    </w:rPr>
  </w:style>
  <w:style w:type="character" w:customStyle="1" w:styleId="v10z1">
    <w:name w:val="v10z1"/>
    <w:basedOn w:val="DefaultParagraphFont"/>
    <w:rsid w:val="00416A42"/>
    <w:rPr>
      <w:rFonts w:ascii="Verdana" w:hAnsi="Verdana" w:hint="default"/>
      <w:color w:val="324544"/>
      <w:sz w:val="18"/>
      <w:szCs w:val="18"/>
    </w:rPr>
  </w:style>
  <w:style w:type="character" w:styleId="Strong">
    <w:name w:val="Strong"/>
    <w:basedOn w:val="DefaultParagraphFont"/>
    <w:qFormat/>
    <w:rsid w:val="00416A42"/>
    <w:rPr>
      <w:b/>
      <w:bCs/>
    </w:rPr>
  </w:style>
  <w:style w:type="paragraph" w:customStyle="1" w:styleId="Navadensplet1">
    <w:name w:val="Navaden (splet)1"/>
    <w:basedOn w:val="Normal"/>
    <w:rsid w:val="005F0F96"/>
    <w:pPr>
      <w:spacing w:before="98" w:after="164" w:line="336" w:lineRule="atLeast"/>
    </w:pPr>
    <w:rPr>
      <w:rFonts w:ascii="Arial" w:hAnsi="Arial" w:cs="Arial"/>
      <w:color w:val="1D2123"/>
      <w:sz w:val="18"/>
      <w:szCs w:val="18"/>
    </w:rPr>
  </w:style>
  <w:style w:type="character" w:customStyle="1" w:styleId="tekst2">
    <w:name w:val="tekst2"/>
    <w:basedOn w:val="DefaultParagraphFont"/>
    <w:rsid w:val="00656117"/>
  </w:style>
  <w:style w:type="paragraph" w:styleId="BodyText">
    <w:name w:val="Body Text"/>
    <w:basedOn w:val="Normal"/>
    <w:rsid w:val="00C4059C"/>
    <w:pPr>
      <w:ind w:right="-648"/>
    </w:pPr>
    <w:rPr>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5708">
      <w:bodyDiv w:val="1"/>
      <w:marLeft w:val="0"/>
      <w:marRight w:val="0"/>
      <w:marTop w:val="0"/>
      <w:marBottom w:val="0"/>
      <w:divBdr>
        <w:top w:val="none" w:sz="0" w:space="0" w:color="auto"/>
        <w:left w:val="none" w:sz="0" w:space="0" w:color="auto"/>
        <w:bottom w:val="none" w:sz="0" w:space="0" w:color="auto"/>
        <w:right w:val="none" w:sz="0" w:space="0" w:color="auto"/>
      </w:divBdr>
      <w:divsChild>
        <w:div w:id="610818635">
          <w:marLeft w:val="0"/>
          <w:marRight w:val="0"/>
          <w:marTop w:val="0"/>
          <w:marBottom w:val="0"/>
          <w:divBdr>
            <w:top w:val="none" w:sz="0" w:space="0" w:color="auto"/>
            <w:left w:val="none" w:sz="0" w:space="0" w:color="auto"/>
            <w:bottom w:val="none" w:sz="0" w:space="0" w:color="auto"/>
            <w:right w:val="none" w:sz="0" w:space="0" w:color="auto"/>
          </w:divBdr>
        </w:div>
      </w:divsChild>
    </w:div>
    <w:div w:id="644747242">
      <w:bodyDiv w:val="1"/>
      <w:marLeft w:val="0"/>
      <w:marRight w:val="0"/>
      <w:marTop w:val="147"/>
      <w:marBottom w:val="0"/>
      <w:divBdr>
        <w:top w:val="none" w:sz="0" w:space="0" w:color="auto"/>
        <w:left w:val="none" w:sz="0" w:space="0" w:color="auto"/>
        <w:bottom w:val="none" w:sz="0" w:space="0" w:color="auto"/>
        <w:right w:val="none" w:sz="0" w:space="0" w:color="auto"/>
      </w:divBdr>
      <w:divsChild>
        <w:div w:id="256137600">
          <w:marLeft w:val="0"/>
          <w:marRight w:val="0"/>
          <w:marTop w:val="0"/>
          <w:marBottom w:val="0"/>
          <w:divBdr>
            <w:top w:val="none" w:sz="0" w:space="0" w:color="auto"/>
            <w:left w:val="none" w:sz="0" w:space="0" w:color="auto"/>
            <w:bottom w:val="none" w:sz="0" w:space="0" w:color="auto"/>
            <w:right w:val="none" w:sz="0" w:space="0" w:color="auto"/>
          </w:divBdr>
        </w:div>
      </w:divsChild>
    </w:div>
    <w:div w:id="712734453">
      <w:bodyDiv w:val="1"/>
      <w:marLeft w:val="567"/>
      <w:marRight w:val="567"/>
      <w:marTop w:val="57"/>
      <w:marBottom w:val="567"/>
      <w:divBdr>
        <w:top w:val="none" w:sz="0" w:space="0" w:color="auto"/>
        <w:left w:val="none" w:sz="0" w:space="0" w:color="auto"/>
        <w:bottom w:val="none" w:sz="0" w:space="0" w:color="auto"/>
        <w:right w:val="none" w:sz="0" w:space="0" w:color="auto"/>
      </w:divBdr>
    </w:div>
    <w:div w:id="1223323423">
      <w:bodyDiv w:val="1"/>
      <w:marLeft w:val="0"/>
      <w:marRight w:val="0"/>
      <w:marTop w:val="0"/>
      <w:marBottom w:val="0"/>
      <w:divBdr>
        <w:top w:val="none" w:sz="0" w:space="0" w:color="auto"/>
        <w:left w:val="none" w:sz="0" w:space="0" w:color="auto"/>
        <w:bottom w:val="none" w:sz="0" w:space="0" w:color="auto"/>
        <w:right w:val="none" w:sz="0" w:space="0" w:color="auto"/>
      </w:divBdr>
      <w:divsChild>
        <w:div w:id="8854489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98993368">
      <w:bodyDiv w:val="1"/>
      <w:marLeft w:val="0"/>
      <w:marRight w:val="0"/>
      <w:marTop w:val="0"/>
      <w:marBottom w:val="0"/>
      <w:divBdr>
        <w:top w:val="none" w:sz="0" w:space="0" w:color="auto"/>
        <w:left w:val="none" w:sz="0" w:space="0" w:color="auto"/>
        <w:bottom w:val="none" w:sz="0" w:space="0" w:color="auto"/>
        <w:right w:val="none" w:sz="0" w:space="0" w:color="auto"/>
      </w:divBdr>
      <w:divsChild>
        <w:div w:id="1839030609">
          <w:marLeft w:val="0"/>
          <w:marRight w:val="0"/>
          <w:marTop w:val="0"/>
          <w:marBottom w:val="0"/>
          <w:divBdr>
            <w:top w:val="none" w:sz="0" w:space="0" w:color="auto"/>
            <w:left w:val="none" w:sz="0" w:space="0" w:color="auto"/>
            <w:bottom w:val="none" w:sz="0" w:space="0" w:color="auto"/>
            <w:right w:val="none" w:sz="0" w:space="0" w:color="auto"/>
          </w:divBdr>
        </w:div>
        <w:div w:id="1880240937">
          <w:marLeft w:val="0"/>
          <w:marRight w:val="0"/>
          <w:marTop w:val="0"/>
          <w:marBottom w:val="0"/>
          <w:divBdr>
            <w:top w:val="none" w:sz="0" w:space="0" w:color="auto"/>
            <w:left w:val="none" w:sz="0" w:space="0" w:color="auto"/>
            <w:bottom w:val="none" w:sz="0" w:space="0" w:color="auto"/>
            <w:right w:val="none" w:sz="0" w:space="0" w:color="auto"/>
          </w:divBdr>
        </w:div>
        <w:div w:id="207870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