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1BC5" w:rsidRDefault="00A1105E">
      <w:pPr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>
        <w:rPr>
          <w:rFonts w:ascii="Palatino Linotype" w:hAnsi="Palatino Linotype" w:cs="Arial"/>
          <w:b/>
        </w:rPr>
        <w:t>Etika in morala</w:t>
      </w:r>
    </w:p>
    <w:p w:rsidR="006C1BC5" w:rsidRDefault="006C1BC5">
      <w:pPr>
        <w:rPr>
          <w:rFonts w:ascii="Palatino Linotype" w:hAnsi="Palatino Linotype" w:cs="Arial"/>
        </w:rPr>
      </w:pP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Posamezniki se med seboj razlikujemo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odvisno od vzgoje, občutljivosti.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Moralno pravilo: </w:t>
      </w:r>
      <w:r>
        <w:rPr>
          <w:rFonts w:ascii="Palatino Linotype" w:hAnsi="Palatino Linotype" w:cs="Arial"/>
        </w:rPr>
        <w:t xml:space="preserve">tisto, </w:t>
      </w:r>
      <w:r>
        <w:rPr>
          <w:rFonts w:ascii="Palatino Linotype" w:hAnsi="Palatino Linotype" w:cs="Arial"/>
          <w:u w:val="single"/>
        </w:rPr>
        <w:t>kar se tiče vsakodnevnih pravil v družbi</w:t>
      </w:r>
      <w:r>
        <w:rPr>
          <w:rFonts w:ascii="Palatino Linotype" w:hAnsi="Palatino Linotype" w:cs="Arial"/>
        </w:rPr>
        <w:t xml:space="preserve"> (uravnavajo jih starši, cerkev). </w:t>
      </w:r>
      <w:r>
        <w:rPr>
          <w:rFonts w:ascii="Palatino Linotype" w:hAnsi="Palatino Linotype" w:cs="Arial"/>
          <w:i/>
        </w:rPr>
        <w:t>Moralnost ravnanja je poštenost ali pravičnost ravnanja.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Etika: </w:t>
      </w:r>
    </w:p>
    <w:p w:rsidR="006C1BC5" w:rsidRDefault="00A1105E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Pomeni </w:t>
      </w:r>
      <w:r>
        <w:rPr>
          <w:rFonts w:ascii="Palatino Linotype" w:hAnsi="Palatino Linotype" w:cs="Arial"/>
          <w:u w:val="single"/>
        </w:rPr>
        <w:t>filozofsko razpravljanje o moralnih vprašanjih</w:t>
      </w:r>
      <w:r>
        <w:rPr>
          <w:rFonts w:ascii="Palatino Linotype" w:hAnsi="Palatino Linotype" w:cs="Arial"/>
        </w:rPr>
        <w:t>.</w:t>
      </w:r>
    </w:p>
    <w:p w:rsidR="006C1BC5" w:rsidRDefault="00A1105E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Strokovno opredeljevati neke pojme.</w:t>
      </w:r>
    </w:p>
    <w:p w:rsidR="006C1BC5" w:rsidRDefault="00A1105E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Je </w:t>
      </w:r>
      <w:r>
        <w:rPr>
          <w:rFonts w:ascii="Palatino Linotype" w:hAnsi="Palatino Linotype" w:cs="Arial"/>
          <w:u w:val="single"/>
        </w:rPr>
        <w:t>filozofska disciplina</w:t>
      </w:r>
      <w:r>
        <w:rPr>
          <w:rFonts w:ascii="Palatino Linotype" w:hAnsi="Palatino Linotype" w:cs="Arial"/>
        </w:rPr>
        <w:t xml:space="preserve"> – ena od vej filozofije.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Ostale veje: </w:t>
      </w:r>
      <w:r>
        <w:rPr>
          <w:rFonts w:ascii="Palatino Linotype" w:hAnsi="Palatino Linotype" w:cs="Arial"/>
          <w:u w:val="single"/>
        </w:rPr>
        <w:t>zgodovina filozofije, antologija, epistemologija</w:t>
      </w:r>
      <w:r>
        <w:rPr>
          <w:rFonts w:ascii="Palatino Linotype" w:hAnsi="Palatino Linotype" w:cs="Arial"/>
        </w:rPr>
        <w:t>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color w:val="000000"/>
        </w:rPr>
      </w:pPr>
      <w:r>
        <w:rPr>
          <w:rFonts w:ascii="Palatino Linotype" w:hAnsi="Palatino Linotype" w:cs="Arial"/>
          <w:b/>
          <w:color w:val="000000"/>
        </w:rPr>
        <w:t>Filozofska antropologija</w:t>
      </w:r>
      <w:r>
        <w:rPr>
          <w:rFonts w:ascii="Palatino Linotype" w:hAnsi="Palatino Linotype" w:cs="Arial"/>
          <w:color w:val="000000"/>
        </w:rPr>
        <w:t xml:space="preserve"> je še ena od vej filozofije. (</w:t>
      </w:r>
      <w:hyperlink r:id="rId5" w:history="1">
        <w:r>
          <w:rPr>
            <w:rStyle w:val="Hyperlink"/>
            <w:rFonts w:ascii="Palatino Linotype" w:hAnsi="Palatino Linotype"/>
          </w:rPr>
          <w:t>filozofski</w:t>
        </w:r>
      </w:hyperlink>
      <w:r>
        <w:rPr>
          <w:rFonts w:ascii="Palatino Linotype" w:hAnsi="Palatino Linotype"/>
          <w:color w:val="000000"/>
        </w:rPr>
        <w:t xml:space="preserve"> </w:t>
      </w:r>
      <w:hyperlink r:id="rId6" w:history="1">
        <w:r>
          <w:rPr>
            <w:rStyle w:val="Hyperlink"/>
            <w:rFonts w:ascii="Palatino Linotype" w:hAnsi="Palatino Linotype"/>
          </w:rPr>
          <w:t>nauk</w:t>
        </w:r>
      </w:hyperlink>
      <w:r>
        <w:rPr>
          <w:rFonts w:ascii="Palatino Linotype" w:hAnsi="Palatino Linotype"/>
          <w:color w:val="000000"/>
        </w:rPr>
        <w:t xml:space="preserve"> o bistvu in smislu </w:t>
      </w:r>
      <w:hyperlink r:id="rId7" w:history="1">
        <w:r>
          <w:rPr>
            <w:rStyle w:val="Hyperlink"/>
            <w:rFonts w:ascii="Palatino Linotype" w:hAnsi="Palatino Linotype"/>
          </w:rPr>
          <w:t>človeškega</w:t>
        </w:r>
      </w:hyperlink>
      <w:r>
        <w:rPr>
          <w:rFonts w:ascii="Palatino Linotype" w:hAnsi="Palatino Linotype"/>
          <w:color w:val="000000"/>
        </w:rPr>
        <w:t xml:space="preserve"> obstoja)</w:t>
      </w:r>
    </w:p>
    <w:p w:rsidR="006C1BC5" w:rsidRDefault="006C1BC5">
      <w:pPr>
        <w:rPr>
          <w:rFonts w:ascii="Palatino Linotype" w:hAnsi="Palatino Linotype" w:cs="Arial"/>
          <w:color w:val="000000"/>
        </w:rPr>
      </w:pPr>
    </w:p>
    <w:p w:rsidR="006C1BC5" w:rsidRDefault="00A1105E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Zgodovina etike</w:t>
      </w:r>
    </w:p>
    <w:p w:rsidR="006C1BC5" w:rsidRDefault="006C1BC5">
      <w:pPr>
        <w:jc w:val="center"/>
        <w:rPr>
          <w:rFonts w:ascii="Palatino Linotype" w:hAnsi="Palatino Linotype" w:cs="Arial"/>
          <w:b/>
        </w:rPr>
      </w:pPr>
    </w:p>
    <w:p w:rsidR="006C1BC5" w:rsidRDefault="00A1105E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Sokrat:</w:t>
      </w:r>
      <w:r>
        <w:rPr>
          <w:rFonts w:ascii="Palatino Linotype" w:hAnsi="Palatino Linotype" w:cs="Arial"/>
        </w:rPr>
        <w:t xml:space="preserve"> »Kdor ve, kar je prav, tudi ravna prav.« Pri njemu se </w:t>
      </w:r>
      <w:r>
        <w:rPr>
          <w:rFonts w:ascii="Palatino Linotype" w:hAnsi="Palatino Linotype" w:cs="Arial"/>
          <w:u w:val="single"/>
        </w:rPr>
        <w:t>kažejo začetki</w:t>
      </w:r>
      <w:r>
        <w:rPr>
          <w:rFonts w:ascii="Palatino Linotype" w:hAnsi="Palatino Linotype" w:cs="Arial"/>
        </w:rPr>
        <w:t xml:space="preserve">. Pri etiki je pomembno </w:t>
      </w:r>
      <w:r>
        <w:rPr>
          <w:rFonts w:ascii="Palatino Linotype" w:hAnsi="Palatino Linotype" w:cs="Arial"/>
          <w:u w:val="single"/>
        </w:rPr>
        <w:t>znanje, vedenje</w:t>
      </w:r>
      <w:r>
        <w:rPr>
          <w:rFonts w:ascii="Palatino Linotype" w:hAnsi="Palatino Linotype" w:cs="Arial"/>
        </w:rPr>
        <w:t>.</w:t>
      </w:r>
    </w:p>
    <w:p w:rsidR="006C1BC5" w:rsidRDefault="00A1105E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Platon: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u w:val="single"/>
        </w:rPr>
        <w:t>najvišja ideja je ideja dobrega</w:t>
      </w:r>
      <w:r>
        <w:rPr>
          <w:rFonts w:ascii="Palatino Linotype" w:hAnsi="Palatino Linotype" w:cs="Arial"/>
        </w:rPr>
        <w:t xml:space="preserve">, ki naj bi bila nek </w:t>
      </w:r>
      <w:r>
        <w:rPr>
          <w:rFonts w:ascii="Palatino Linotype" w:hAnsi="Palatino Linotype" w:cs="Arial"/>
          <w:u w:val="single"/>
        </w:rPr>
        <w:t>pravzor, podlaga življenju</w:t>
      </w:r>
      <w:r>
        <w:rPr>
          <w:rFonts w:ascii="Palatino Linotype" w:hAnsi="Palatino Linotype" w:cs="Arial"/>
        </w:rPr>
        <w:t xml:space="preserve">. Omenja tudi </w:t>
      </w:r>
      <w:r>
        <w:rPr>
          <w:rFonts w:ascii="Palatino Linotype" w:hAnsi="Palatino Linotype" w:cs="Arial"/>
          <w:u w:val="single"/>
        </w:rPr>
        <w:t xml:space="preserve">vest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človek ima neke </w:t>
      </w:r>
      <w:r>
        <w:rPr>
          <w:rFonts w:ascii="Palatino Linotype" w:hAnsi="Palatino Linotype" w:cs="Arial"/>
          <w:u w:val="single"/>
        </w:rPr>
        <w:t>notranje smernike</w:t>
      </w:r>
      <w:r>
        <w:rPr>
          <w:rFonts w:ascii="Palatino Linotype" w:hAnsi="Palatino Linotype" w:cs="Arial"/>
        </w:rPr>
        <w:t xml:space="preserve">, ki mu narekujejo, </w:t>
      </w:r>
      <w:r>
        <w:rPr>
          <w:rFonts w:ascii="Palatino Linotype" w:hAnsi="Palatino Linotype" w:cs="Arial"/>
          <w:u w:val="single"/>
        </w:rPr>
        <w:t>kako se obnašati</w:t>
      </w:r>
      <w:r>
        <w:rPr>
          <w:rFonts w:ascii="Palatino Linotype" w:hAnsi="Palatino Linotype" w:cs="Arial"/>
        </w:rPr>
        <w:t>.</w:t>
      </w:r>
    </w:p>
    <w:p w:rsidR="006C1BC5" w:rsidRDefault="00A1105E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Helenizem:</w:t>
      </w:r>
      <w:r>
        <w:rPr>
          <w:rFonts w:ascii="Palatino Linotype" w:hAnsi="Palatino Linotype" w:cs="Arial"/>
        </w:rPr>
        <w:t xml:space="preserve"> išče nek </w:t>
      </w:r>
      <w:r>
        <w:rPr>
          <w:rFonts w:ascii="Palatino Linotype" w:hAnsi="Palatino Linotype" w:cs="Arial"/>
          <w:u w:val="single"/>
        </w:rPr>
        <w:t>duševni notranji mer, kako živeti dobro</w:t>
      </w:r>
      <w:r>
        <w:rPr>
          <w:rFonts w:ascii="Palatino Linotype" w:hAnsi="Palatino Linotype" w:cs="Arial"/>
        </w:rPr>
        <w:t>. Šole.</w:t>
      </w:r>
    </w:p>
    <w:p w:rsidR="006C1BC5" w:rsidRDefault="00A1105E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Srednji vek: </w:t>
      </w:r>
    </w:p>
    <w:p w:rsidR="006C1BC5" w:rsidRDefault="00A1105E">
      <w:pPr>
        <w:numPr>
          <w:ilvl w:val="1"/>
          <w:numId w:val="2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u w:val="single"/>
        </w:rPr>
        <w:t>Etika je podrejena krščanski religiji</w:t>
      </w:r>
      <w:r>
        <w:rPr>
          <w:rFonts w:ascii="Palatino Linotype" w:hAnsi="Palatino Linotype" w:cs="Arial"/>
        </w:rPr>
        <w:t>. Krščanstvo je neka avtoriteta.</w:t>
      </w:r>
    </w:p>
    <w:p w:rsidR="006C1BC5" w:rsidRDefault="00A1105E">
      <w:pPr>
        <w:numPr>
          <w:ilvl w:val="1"/>
          <w:numId w:val="2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Teozofija: </w:t>
      </w:r>
      <w:r>
        <w:rPr>
          <w:rFonts w:ascii="Palatino Linotype" w:hAnsi="Palatino Linotype" w:cs="Arial"/>
          <w:u w:val="single"/>
        </w:rPr>
        <w:t>teologija + filozofija</w:t>
      </w:r>
      <w:r>
        <w:rPr>
          <w:rFonts w:ascii="Palatino Linotype" w:hAnsi="Palatino Linotype" w:cs="Arial"/>
        </w:rPr>
        <w:t xml:space="preserve"> (filozofija je dekla teologije, je podrejena, podlaga).</w:t>
      </w:r>
    </w:p>
    <w:p w:rsidR="006C1BC5" w:rsidRDefault="00A1105E">
      <w:pPr>
        <w:numPr>
          <w:ilvl w:val="1"/>
          <w:numId w:val="2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Kako naj človek živi? Tako, da bo zveličan.</w:t>
      </w:r>
    </w:p>
    <w:p w:rsidR="006C1BC5" w:rsidRDefault="00A1105E">
      <w:pPr>
        <w:numPr>
          <w:ilvl w:val="1"/>
          <w:numId w:val="2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Delaj tako, da boš v vsakem trenutku lahko med izbranimi.</w:t>
      </w:r>
    </w:p>
    <w:p w:rsidR="006C1BC5" w:rsidRDefault="00A1105E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>Aristotel</w:t>
      </w:r>
      <w:r>
        <w:rPr>
          <w:rFonts w:ascii="Palatino Linotype" w:hAnsi="Palatino Linotype" w:cs="Arial"/>
        </w:rPr>
        <w:t xml:space="preserve">: </w:t>
      </w:r>
      <w:r>
        <w:rPr>
          <w:rFonts w:ascii="Palatino Linotype" w:hAnsi="Palatino Linotype" w:cs="Arial"/>
          <w:u w:val="single"/>
        </w:rPr>
        <w:t>sistematično je podal etiko</w:t>
      </w:r>
      <w:r>
        <w:rPr>
          <w:rFonts w:ascii="Palatino Linotype" w:hAnsi="Palatino Linotype" w:cs="Arial"/>
        </w:rPr>
        <w:t xml:space="preserve">. Je </w:t>
      </w:r>
      <w:r>
        <w:rPr>
          <w:rFonts w:ascii="Palatino Linotype" w:hAnsi="Palatino Linotype" w:cs="Arial"/>
          <w:u w:val="single"/>
        </w:rPr>
        <w:t>tvorec etičnega sistema</w:t>
      </w:r>
      <w:r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  <w:i/>
        </w:rPr>
        <w:t>Nikomahova etika.</w:t>
      </w:r>
    </w:p>
    <w:p w:rsidR="006C1BC5" w:rsidRDefault="006C1BC5">
      <w:pPr>
        <w:rPr>
          <w:rFonts w:ascii="Palatino Linotype" w:hAnsi="Palatino Linotype" w:cs="Arial"/>
        </w:rPr>
      </w:pPr>
    </w:p>
    <w:p w:rsidR="006C1BC5" w:rsidRDefault="00A1105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Normativna ali vsebinska etika</w:t>
      </w:r>
      <w:r>
        <w:rPr>
          <w:rFonts w:ascii="Palatino Linotype" w:hAnsi="Palatino Linotype" w:cs="Arial"/>
        </w:rPr>
        <w:t xml:space="preserve"> se deli na </w:t>
      </w:r>
      <w:r>
        <w:rPr>
          <w:rFonts w:ascii="Palatino Linotype" w:hAnsi="Palatino Linotype" w:cs="Arial"/>
          <w:b/>
        </w:rPr>
        <w:t>teoretično in praktično</w:t>
      </w:r>
      <w:r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br/>
      </w:r>
      <w:r>
        <w:rPr>
          <w:rFonts w:ascii="Palatino Linotype" w:hAnsi="Palatino Linotype" w:cs="Arial"/>
          <w:b/>
        </w:rPr>
        <w:t>Teoretična etika: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u w:val="single"/>
        </w:rPr>
        <w:t>opredelimo neke osnovne etične pojme</w:t>
      </w:r>
      <w:r>
        <w:rPr>
          <w:rFonts w:ascii="Palatino Linotype" w:hAnsi="Palatino Linotype" w:cs="Arial"/>
        </w:rPr>
        <w:t xml:space="preserve">, pojme, </w:t>
      </w:r>
      <w:r>
        <w:rPr>
          <w:rFonts w:ascii="Palatino Linotype" w:hAnsi="Palatino Linotype" w:cs="Arial"/>
          <w:u w:val="single"/>
        </w:rPr>
        <w:t>s katerimi operiramo</w:t>
      </w:r>
      <w:r>
        <w:rPr>
          <w:rFonts w:ascii="Palatino Linotype" w:hAnsi="Palatino Linotype" w:cs="Arial"/>
        </w:rPr>
        <w:t>.</w:t>
      </w:r>
    </w:p>
    <w:p w:rsidR="006C1BC5" w:rsidRDefault="00A1105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Praktična etika:</w:t>
      </w:r>
      <w:r>
        <w:rPr>
          <w:rFonts w:ascii="Palatino Linotype" w:hAnsi="Palatino Linotype" w:cs="Arial"/>
        </w:rPr>
        <w:t xml:space="preserve"> tisto, kar mi sodimo (</w:t>
      </w:r>
      <w:r>
        <w:rPr>
          <w:rFonts w:ascii="Palatino Linotype" w:hAnsi="Palatino Linotype" w:cs="Arial"/>
          <w:u w:val="single"/>
        </w:rPr>
        <w:t>zajema našo sodbo</w:t>
      </w:r>
      <w:r>
        <w:rPr>
          <w:rFonts w:ascii="Palatino Linotype" w:hAnsi="Palatino Linotype" w:cs="Arial"/>
        </w:rPr>
        <w:t xml:space="preserve">)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npr. do usmrtitve, splava …</w:t>
      </w:r>
    </w:p>
    <w:p w:rsidR="006C1BC5" w:rsidRDefault="006C1BC5">
      <w:pPr>
        <w:rPr>
          <w:rFonts w:ascii="Palatino Linotype" w:hAnsi="Palatino Linotype" w:cs="Arial"/>
        </w:rPr>
      </w:pPr>
    </w:p>
    <w:p w:rsidR="006C1BC5" w:rsidRDefault="00A1105E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Kaj vpliva na stališča do etičnih vprašanj?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Osebna vpletenost (lahko je reči nekaj, če sam nisi vpleten).</w:t>
      </w:r>
    </w:p>
    <w:p w:rsidR="006C1BC5" w:rsidRDefault="004616BC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9.35pt;width:332.95pt;height:152.95pt;z-index:25165721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30"/>
                    <w:gridCol w:w="1446"/>
                    <w:gridCol w:w="1867"/>
                    <w:gridCol w:w="1494"/>
                  </w:tblGrid>
                  <w:tr w:rsidR="006C1BC5"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</w:pPr>
                        <w:r>
                          <w:rPr>
                            <w:b/>
                          </w:rPr>
                          <w:t>1. nadstropje: uporabna etika</w:t>
                        </w:r>
                        <w:r>
                          <w:t xml:space="preserve"> (posamezna praktična vprašanja)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Življenje in smrt, spolnost.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7"/>
                          </w:tabs>
                          <w:ind w:left="437"/>
                        </w:pPr>
                        <w:r>
                          <w:t>splav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7"/>
                          </w:tabs>
                          <w:ind w:left="437"/>
                        </w:pPr>
                        <w:r>
                          <w:t>evtanazija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7"/>
                          </w:tabs>
                          <w:ind w:left="437"/>
                        </w:pPr>
                        <w:r>
                          <w:t>usmrtitev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7"/>
                          </w:tabs>
                          <w:ind w:left="437"/>
                        </w:pPr>
                        <w:r>
                          <w:t>ločitev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Politika in pravo.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1"/>
                          </w:tabs>
                          <w:ind w:left="431"/>
                        </w:pPr>
                        <w:r>
                          <w:t>pravičnost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1"/>
                          </w:tabs>
                          <w:ind w:left="431"/>
                        </w:pPr>
                        <w:r>
                          <w:t>enakopravnost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1"/>
                          </w:tabs>
                          <w:ind w:left="431"/>
                        </w:pPr>
                        <w:r>
                          <w:t>splošno dobro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1"/>
                          </w:tabs>
                          <w:ind w:left="431"/>
                        </w:pPr>
                        <w:r>
                          <w:t>vojna in mir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Individualni način življnenja.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 xml:space="preserve">dolžnost 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sreča</w:t>
                        </w:r>
                      </w:p>
                      <w:p w:rsidR="006C1BC5" w:rsidRDefault="00A110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ugodje</w:t>
                        </w:r>
                      </w:p>
                    </w:tc>
                  </w:tr>
                  <w:tr w:rsidR="006C1BC5">
                    <w:tc>
                      <w:tcPr>
                        <w:tcW w:w="16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Klet: predfilozofski izvori</w:t>
                        </w:r>
                      </w:p>
                    </w:tc>
                    <w:tc>
                      <w:tcPr>
                        <w:tcW w:w="480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C1BC5" w:rsidRDefault="00A1105E">
                        <w:pPr>
                          <w:snapToGrid w:val="0"/>
                        </w:pPr>
                        <w:r>
                          <w:t>Zdrav razum, morala, politika, pravo, ekonomija, religija (+protislovja).</w:t>
                        </w:r>
                      </w:p>
                    </w:tc>
                  </w:tr>
                </w:tbl>
                <w:p w:rsidR="006C1BC5" w:rsidRDefault="006C1BC5"/>
              </w:txbxContent>
            </v:textbox>
          </v:shape>
        </w:pict>
      </w:r>
      <w:r w:rsidR="00A1105E">
        <w:rPr>
          <w:rFonts w:ascii="Palatino Linotype" w:hAnsi="Palatino Linotype" w:cs="Arial"/>
        </w:rPr>
        <w:t>Trenutna čustva.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Religiozne predstave.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Zakoreninjeni predsodki.</w:t>
      </w:r>
    </w:p>
    <w:p w:rsidR="006C1BC5" w:rsidRDefault="00A1105E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Mediji, družina, vrstniki …</w:t>
      </w:r>
    </w:p>
    <w:p w:rsidR="006C1BC5" w:rsidRDefault="006C1BC5">
      <w:pPr>
        <w:rPr>
          <w:rFonts w:ascii="Palatino Linotype" w:hAnsi="Palatino Linotype" w:cs="Arial"/>
        </w:rPr>
      </w:pPr>
    </w:p>
    <w:p w:rsidR="006C1BC5" w:rsidRDefault="004616BC">
      <w:pPr>
        <w:rPr>
          <w:rFonts w:ascii="Palatino Linotype" w:hAnsi="Palatino Linotype" w:cs="Arial"/>
        </w:rPr>
      </w:pPr>
      <w:r>
        <w:pict>
          <v:line id="_x0000_s1027" style="position:absolute;flip:x;z-index:251658240;mso-position-horizontal:absolute;mso-position-horizontal-relative:text;mso-position-vertical:absolute;mso-position-vertical-relative:text" from="2in,.4pt" to="189pt,9.4pt" strokeweight=".26mm">
            <v:stroke endarrow="block" joinstyle="miter"/>
          </v:line>
        </w:pict>
      </w:r>
      <w:r w:rsidR="00A1105E">
        <w:rPr>
          <w:rFonts w:ascii="Palatino Linotype" w:hAnsi="Palatino Linotype" w:cs="Arial"/>
        </w:rPr>
        <w:t xml:space="preserve">Razprava in odgovori na </w:t>
      </w:r>
    </w:p>
    <w:p w:rsidR="006C1BC5" w:rsidRDefault="00A1105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konkretna etična vprašanja.</w:t>
      </w:r>
    </w:p>
    <w:p w:rsidR="006C1BC5" w:rsidRDefault="00A1105E">
      <w:pPr>
        <w:ind w:left="708" w:firstLine="708"/>
      </w:pPr>
      <w:r>
        <w:rPr>
          <w:rFonts w:ascii="Palatino Linotype" w:hAnsi="Palatino Linotype" w:cs="Arial"/>
        </w:rPr>
        <w:t>Izvori morale.</w:t>
      </w:r>
    </w:p>
    <w:sectPr w:rsidR="006C1BC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05E"/>
    <w:rsid w:val="004616BC"/>
    <w:rsid w:val="006C1BC5"/>
    <w:rsid w:val="00A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&#268;lo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Nauk" TargetMode="External"/><Relationship Id="rId5" Type="http://schemas.openxmlformats.org/officeDocument/2006/relationships/hyperlink" Target="http://sl.wikipedia.org/wiki/Filozof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