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D5" w:rsidRDefault="004E5E73">
      <w:pPr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>
        <w:rPr>
          <w:rFonts w:ascii="Palatino Linotype" w:hAnsi="Palatino Linotype" w:cs="Arial"/>
          <w:b/>
        </w:rPr>
        <w:t>Utilitarizem</w:t>
      </w:r>
    </w:p>
    <w:p w:rsidR="005A1ED5" w:rsidRDefault="004E5E73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(utilis – koristen, korist)</w:t>
      </w:r>
    </w:p>
    <w:p w:rsidR="005A1ED5" w:rsidRDefault="005A1ED5">
      <w:pPr>
        <w:rPr>
          <w:rFonts w:ascii="Palatino Linotype" w:hAnsi="Palatino Linotype" w:cs="Arial"/>
        </w:rPr>
      </w:pP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John Stuart Mill</w:t>
      </w:r>
    </w:p>
    <w:p w:rsidR="005A1ED5" w:rsidRDefault="004E5E73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Dela: Utilitiarizem, O svobodi, Podrejanje žensk</w:t>
      </w:r>
    </w:p>
    <w:p w:rsidR="005A1ED5" w:rsidRDefault="004E5E73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Zagovarjal človeške potenciale, posameznikovo individualnost, osebno svobodo, enakost med spoloma, predstavniško demokracijo.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19. stoletje in 1. ½ 20. stoletja – reforme družbenih ustanov – spodbudil.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Pri etiki se išče sreča, ugodje večje množice ljudi, družbe.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 času </w:t>
      </w:r>
      <w:r>
        <w:rPr>
          <w:rFonts w:ascii="Palatino Linotype" w:hAnsi="Palatino Linotype" w:cs="Arial"/>
          <w:u w:val="single"/>
        </w:rPr>
        <w:t>antike je etika egositična</w:t>
      </w:r>
      <w:r>
        <w:rPr>
          <w:rFonts w:ascii="Palatino Linotype" w:hAnsi="Palatino Linotype" w:cs="Arial"/>
        </w:rPr>
        <w:t>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 Kako bi vsak čimveč prispeval k sreči množice.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Laž je lahko pravilna ali nepravilna.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Teorija utilitarizma:</w:t>
      </w:r>
    </w:p>
    <w:p w:rsidR="005A1ED5" w:rsidRDefault="004E5E73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  <w:i/>
          <w:u w:val="single"/>
        </w:rPr>
      </w:pPr>
      <w:r>
        <w:rPr>
          <w:rFonts w:ascii="Palatino Linotype" w:hAnsi="Palatino Linotype" w:cs="Arial"/>
          <w:i/>
          <w:u w:val="single"/>
        </w:rPr>
        <w:t>Solidarnost.</w:t>
      </w:r>
    </w:p>
    <w:p w:rsidR="005A1ED5" w:rsidRDefault="004E5E73">
      <w:pPr>
        <w:numPr>
          <w:ilvl w:val="1"/>
          <w:numId w:val="1"/>
        </w:numPr>
        <w:tabs>
          <w:tab w:val="left" w:pos="1440"/>
        </w:tabs>
        <w:rPr>
          <w:rFonts w:ascii="Palatino Linotype" w:hAnsi="Palatino Linotype" w:cs="Arial"/>
          <w:i/>
          <w:u w:val="single"/>
        </w:rPr>
      </w:pPr>
      <w:r>
        <w:rPr>
          <w:rFonts w:ascii="Palatino Linotype" w:hAnsi="Palatino Linotype" w:cs="Arial"/>
          <w:i/>
          <w:u w:val="single"/>
        </w:rPr>
        <w:t>Družbena sreča.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u w:val="single"/>
        </w:rPr>
        <w:t>Posameznik je lahko prikrajšan</w:t>
      </w:r>
      <w:r>
        <w:rPr>
          <w:rFonts w:ascii="Palatino Linotype" w:hAnsi="Palatino Linotype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b/>
        </w:rPr>
        <w:t>čut pravičnosti</w:t>
      </w:r>
      <w:r>
        <w:rPr>
          <w:rFonts w:ascii="Palatino Linotype" w:hAnsi="Palatino Linotype" w:cs="Arial"/>
        </w:rPr>
        <w:t xml:space="preserve">; </w:t>
      </w:r>
      <w:r>
        <w:rPr>
          <w:rFonts w:ascii="Palatino Linotype" w:hAnsi="Palatino Linotype" w:cs="Arial"/>
          <w:u w:val="single"/>
        </w:rPr>
        <w:t>vse to ni potrebno</w:t>
      </w:r>
      <w:r>
        <w:rPr>
          <w:rFonts w:ascii="Palatino Linotype" w:hAnsi="Palatino Linotype" w:cs="Arial"/>
        </w:rPr>
        <w:t>, tako se ne dela.</w:t>
      </w:r>
    </w:p>
    <w:p w:rsidR="005A1ED5" w:rsidRDefault="004E5E73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 xml:space="preserve">Pravilo: </w:t>
      </w:r>
      <w:r>
        <w:rPr>
          <w:rFonts w:ascii="Palatino Linotype" w:hAnsi="Palatino Linotype" w:cs="Arial"/>
          <w:u w:val="single"/>
        </w:rPr>
        <w:t>lagati ne, ker laž v večini primerov prinese slabo</w:t>
      </w:r>
      <w:r>
        <w:rPr>
          <w:rFonts w:ascii="Palatino Linotype" w:hAnsi="Palatino Linotype" w:cs="Arial"/>
        </w:rPr>
        <w:t xml:space="preserve">.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tudi tu gre za </w:t>
      </w:r>
      <w:r>
        <w:rPr>
          <w:rFonts w:ascii="Palatino Linotype" w:hAnsi="Palatino Linotype" w:cs="Arial"/>
          <w:i/>
        </w:rPr>
        <w:t>čut pravičnosti</w:t>
      </w:r>
      <w:r>
        <w:rPr>
          <w:rFonts w:ascii="Palatino Linotype" w:hAnsi="Palatino Linotype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u w:val="single"/>
        </w:rPr>
        <w:t>odvisno od posledic.</w:t>
      </w:r>
    </w:p>
    <w:sectPr w:rsidR="005A1ED5">
      <w:footnotePr>
        <w:pos w:val="beneathText"/>
      </w:footnotePr>
      <w:pgSz w:w="11905" w:h="16837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E73"/>
    <w:rsid w:val="004E5E73"/>
    <w:rsid w:val="005A1ED5"/>
    <w:rsid w:val="00E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