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2D7E" w:rsidRDefault="00A77747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  <w:r>
        <w:rPr>
          <w:rFonts w:ascii="Tahoma" w:hAnsi="Tahoma" w:cs="Tahoma"/>
          <w:sz w:val="10"/>
          <w:szCs w:val="10"/>
        </w:rPr>
        <w:t>NIHANJE: vrsta periodičnega gibanaja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NIHALO: telo, ki niha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AMPLITUDA ODMIKA: največji odmik [x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>]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Iz ravnovesne lege: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x=x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sin(wt)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v=ω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cos (wt)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a=-ω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sin(wt)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Iz skrajne lege: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x=x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cos(wt)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v=ω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sin (wt)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a=-ω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cos(wt)</w:t>
      </w:r>
    </w:p>
    <w:p w:rsidR="00B92D7E" w:rsidRDefault="00A77747">
      <w:pPr>
        <w:rPr>
          <w:rFonts w:ascii="Tahoma" w:hAnsi="Tahoma" w:cs="Tahoma"/>
          <w:sz w:val="10"/>
          <w:szCs w:val="10"/>
          <w:vertAlign w:val="subscript"/>
        </w:rPr>
      </w:pPr>
      <w:r>
        <w:rPr>
          <w:rFonts w:ascii="Tahoma" w:hAnsi="Tahoma" w:cs="Tahoma"/>
          <w:sz w:val="10"/>
          <w:szCs w:val="10"/>
        </w:rPr>
        <w:t>v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>=ω x</w:t>
      </w:r>
      <w:r>
        <w:rPr>
          <w:rFonts w:ascii="Tahoma" w:hAnsi="Tahoma" w:cs="Tahoma"/>
          <w:sz w:val="10"/>
          <w:szCs w:val="10"/>
          <w:vertAlign w:val="subscript"/>
        </w:rPr>
        <w:t>o</w:t>
      </w:r>
    </w:p>
    <w:p w:rsidR="00B92D7E" w:rsidRDefault="00A77747">
      <w:pPr>
        <w:rPr>
          <w:rFonts w:ascii="Tahoma" w:hAnsi="Tahoma" w:cs="Tahoma"/>
          <w:sz w:val="10"/>
          <w:szCs w:val="10"/>
          <w:vertAlign w:val="subscript"/>
        </w:rPr>
      </w:pPr>
      <w:r>
        <w:rPr>
          <w:rFonts w:ascii="Tahoma" w:hAnsi="Tahoma" w:cs="Tahoma"/>
          <w:sz w:val="10"/>
          <w:szCs w:val="10"/>
        </w:rPr>
        <w:t>a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>=ω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x</w:t>
      </w:r>
      <w:r>
        <w:rPr>
          <w:rFonts w:ascii="Tahoma" w:hAnsi="Tahoma" w:cs="Tahoma"/>
          <w:sz w:val="10"/>
          <w:szCs w:val="10"/>
          <w:vertAlign w:val="subscript"/>
        </w:rPr>
        <w:t>o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pri sinusnem nihanju sta pospešek in odmik sorazmerna: a=-ω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x</w:t>
      </w:r>
    </w:p>
    <w:p w:rsidR="00B92D7E" w:rsidRDefault="0072516A">
      <w:pPr>
        <w:pBdr>
          <w:top w:val="single" w:sz="4" w:space="1" w:color="000000"/>
          <w:bottom w:val="single" w:sz="4" w:space="1" w:color="000000"/>
        </w:pBdr>
        <w:rPr>
          <w:rFonts w:ascii="Tahoma" w:hAnsi="Tahoma" w:cs="Tahoma"/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79.95pt;height:16.7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2520"/>
                  </w:tblGrid>
                  <w:tr w:rsidR="00B92D7E">
                    <w:trPr>
                      <w:cantSplit/>
                      <w:trHeight w:hRule="exact" w:val="121"/>
                    </w:trPr>
                    <w:tc>
                      <w:tcPr>
                        <w:tcW w:w="360" w:type="dxa"/>
                        <w:vMerge w:val="restart"/>
                        <w:vAlign w:val="center"/>
                      </w:tcPr>
                      <w:p w:rsidR="00B92D7E" w:rsidRDefault="00A77747">
                        <w:pPr>
                          <w:snapToGrid w:val="0"/>
                          <w:ind w:right="-108"/>
                          <w:jc w:val="right"/>
                        </w:pPr>
                        <w:r>
                          <w:t>=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k</w:t>
                        </w:r>
                      </w:p>
                    </w:tc>
                    <w:tc>
                      <w:tcPr>
                        <w:tcW w:w="2520" w:type="dxa"/>
                        <w:vMerge w:val="restart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večja masa=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večja frekvenca</w:t>
                        </w:r>
                      </w:p>
                    </w:tc>
                  </w:tr>
                  <w:tr w:rsidR="00B92D7E">
                    <w:trPr>
                      <w:cantSplit/>
                      <w:trHeight w:hRule="exact" w:val="214"/>
                    </w:trPr>
                    <w:tc>
                      <w:tcPr>
                        <w:tcW w:w="360" w:type="dxa"/>
                        <w:vMerge/>
                        <w:vAlign w:val="center"/>
                      </w:tcPr>
                      <w:p w:rsidR="00B92D7E" w:rsidRDefault="00B92D7E"/>
                    </w:tc>
                    <w:tc>
                      <w:tcPr>
                        <w:tcW w:w="360" w:type="dxa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2π</w:t>
                        </w:r>
                      </w:p>
                    </w:tc>
                    <w:tc>
                      <w:tcPr>
                        <w:tcW w:w="360" w:type="dxa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m</w:t>
                        </w:r>
                      </w:p>
                    </w:tc>
                    <w:tc>
                      <w:tcPr>
                        <w:tcW w:w="2520" w:type="dxa"/>
                        <w:vMerge/>
                      </w:tcPr>
                      <w:p w:rsidR="00B92D7E" w:rsidRDefault="00B92D7E"/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  <w:r w:rsidR="00A77747">
        <w:rPr>
          <w:rFonts w:ascii="Tahoma" w:hAnsi="Tahoma" w:cs="Tahoma"/>
          <w:sz w:val="10"/>
          <w:szCs w:val="10"/>
        </w:rPr>
        <w:t>Frekvenca ni oidvisna od amplitud</w:t>
      </w:r>
    </w:p>
    <w:p w:rsidR="00B92D7E" w:rsidRDefault="0072516A">
      <w:pPr>
        <w:pBdr>
          <w:top w:val="single" w:sz="4" w:space="1" w:color="000000"/>
        </w:pBdr>
        <w:rPr>
          <w:rFonts w:ascii="Tahoma" w:hAnsi="Tahoma" w:cs="Tahoma"/>
          <w:b/>
          <w:sz w:val="10"/>
          <w:szCs w:val="10"/>
        </w:rPr>
      </w:pPr>
      <w:r>
        <w:pict>
          <v:shape id="_x0000_s1030" type="#_x0000_t202" style="width:197.95pt;height:12.5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2880"/>
                  </w:tblGrid>
                  <w:tr w:rsidR="00B92D7E">
                    <w:trPr>
                      <w:cantSplit/>
                      <w:trHeight w:hRule="exact" w:val="121"/>
                    </w:trPr>
                    <w:tc>
                      <w:tcPr>
                        <w:tcW w:w="360" w:type="dxa"/>
                        <w:vMerge w:val="restart"/>
                        <w:vAlign w:val="center"/>
                      </w:tcPr>
                      <w:p w:rsidR="00B92D7E" w:rsidRDefault="00A77747">
                        <w:pPr>
                          <w:snapToGrid w:val="0"/>
                          <w:ind w:right="-108"/>
                          <w:jc w:val="right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=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60" w:type="dxa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g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frekvenca je odvisna od težnega pospeška, dolžine vrvice, NE od mase</w:t>
                        </w:r>
                      </w:p>
                    </w:tc>
                  </w:tr>
                  <w:tr w:rsidR="00B92D7E">
                    <w:trPr>
                      <w:cantSplit/>
                      <w:trHeight w:hRule="exact" w:val="131"/>
                    </w:trPr>
                    <w:tc>
                      <w:tcPr>
                        <w:tcW w:w="360" w:type="dxa"/>
                        <w:vMerge/>
                        <w:vAlign w:val="center"/>
                      </w:tcPr>
                      <w:p w:rsidR="00B92D7E" w:rsidRDefault="00B92D7E"/>
                    </w:tc>
                    <w:tc>
                      <w:tcPr>
                        <w:tcW w:w="360" w:type="dxa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2π</w:t>
                        </w:r>
                      </w:p>
                    </w:tc>
                    <w:tc>
                      <w:tcPr>
                        <w:tcW w:w="360" w:type="dxa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l</w:t>
                        </w:r>
                      </w:p>
                    </w:tc>
                    <w:tc>
                      <w:tcPr>
                        <w:tcW w:w="2880" w:type="dxa"/>
                        <w:vMerge/>
                      </w:tcPr>
                      <w:p w:rsidR="00B92D7E" w:rsidRDefault="00B92D7E"/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  <w:r w:rsidR="00A77747">
        <w:rPr>
          <w:rFonts w:ascii="Tahoma" w:hAnsi="Tahoma" w:cs="Tahoma"/>
          <w:b/>
          <w:sz w:val="10"/>
          <w:szCs w:val="10"/>
        </w:rPr>
        <w:t>Energija nihanja: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Če hočemo nikalo zanihati je potrebno delo</w:t>
      </w:r>
      <w:r>
        <w:rPr>
          <w:rFonts w:ascii="Wingdings 3" w:hAnsi="Wingdings 3"/>
          <w:sz w:val="10"/>
          <w:szCs w:val="10"/>
        </w:rPr>
        <w:t></w:t>
      </w:r>
      <w:r>
        <w:rPr>
          <w:rFonts w:ascii="Tahoma" w:hAnsi="Tahoma" w:cs="Tahoma"/>
          <w:sz w:val="10"/>
          <w:szCs w:val="10"/>
        </w:rPr>
        <w:t>delo se pretvori v energijo nihanja [W</w:t>
      </w:r>
      <w:r>
        <w:rPr>
          <w:rFonts w:ascii="Tahoma" w:hAnsi="Tahoma" w:cs="Tahoma"/>
          <w:sz w:val="10"/>
          <w:szCs w:val="10"/>
          <w:vertAlign w:val="subscript"/>
        </w:rPr>
        <w:t>n</w:t>
      </w:r>
      <w:r>
        <w:rPr>
          <w:rFonts w:ascii="Tahoma" w:hAnsi="Tahoma" w:cs="Tahoma"/>
          <w:sz w:val="10"/>
          <w:szCs w:val="10"/>
        </w:rPr>
        <w:t>]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W</w:t>
      </w:r>
      <w:r>
        <w:rPr>
          <w:rFonts w:ascii="Tahoma" w:hAnsi="Tahoma" w:cs="Tahoma"/>
          <w:sz w:val="10"/>
          <w:szCs w:val="10"/>
          <w:vertAlign w:val="subscript"/>
        </w:rPr>
        <w:t>pr</w:t>
      </w:r>
      <w:r>
        <w:rPr>
          <w:rFonts w:ascii="Tahoma" w:hAnsi="Tahoma" w:cs="Tahoma"/>
          <w:sz w:val="10"/>
          <w:szCs w:val="10"/>
        </w:rPr>
        <w:t>= ½ k x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= ½ k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sin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>(ωt)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W</w:t>
      </w:r>
      <w:r>
        <w:rPr>
          <w:rFonts w:ascii="Tahoma" w:hAnsi="Tahoma" w:cs="Tahoma"/>
          <w:sz w:val="10"/>
          <w:szCs w:val="10"/>
          <w:vertAlign w:val="subscript"/>
        </w:rPr>
        <w:t>kin</w:t>
      </w:r>
      <w:r>
        <w:rPr>
          <w:rFonts w:ascii="Tahoma" w:hAnsi="Tahoma" w:cs="Tahoma"/>
          <w:sz w:val="10"/>
          <w:szCs w:val="10"/>
        </w:rPr>
        <w:t>= ½ m v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= ½ m ω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 xml:space="preserve"> cos</w:t>
      </w:r>
      <w:r>
        <w:rPr>
          <w:rFonts w:ascii="Tahoma" w:hAnsi="Tahoma" w:cs="Tahoma"/>
          <w:sz w:val="10"/>
          <w:szCs w:val="10"/>
          <w:vertAlign w:val="superscript"/>
        </w:rPr>
        <w:t>2</w:t>
      </w:r>
      <w:r>
        <w:rPr>
          <w:rFonts w:ascii="Tahoma" w:hAnsi="Tahoma" w:cs="Tahoma"/>
          <w:sz w:val="10"/>
          <w:szCs w:val="10"/>
        </w:rPr>
        <w:t>(ωt)</w:t>
      </w:r>
    </w:p>
    <w:p w:rsidR="00B92D7E" w:rsidRDefault="00A77747">
      <w:pPr>
        <w:pBdr>
          <w:top w:val="single" w:sz="4" w:space="1" w:color="000000"/>
        </w:pBdr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  <w:sz w:val="10"/>
          <w:szCs w:val="10"/>
        </w:rPr>
        <w:t>Dušeno nihanje:</w:t>
      </w:r>
    </w:p>
    <w:p w:rsidR="00B92D7E" w:rsidRDefault="00A77747">
      <w:pPr>
        <w:numPr>
          <w:ilvl w:val="0"/>
          <w:numId w:val="1"/>
        </w:numPr>
        <w:tabs>
          <w:tab w:val="left" w:pos="517"/>
          <w:tab w:val="left" w:pos="54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Vsako nihanje</w:t>
      </w:r>
    </w:p>
    <w:p w:rsidR="00B92D7E" w:rsidRDefault="00A77747">
      <w:pPr>
        <w:numPr>
          <w:ilvl w:val="0"/>
          <w:numId w:val="1"/>
        </w:numPr>
        <w:tabs>
          <w:tab w:val="left" w:pos="517"/>
          <w:tab w:val="left" w:pos="54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ko nihalo niha oprevlja delo proti zunanji sili(odriva zrak)-W</w:t>
      </w:r>
      <w:r>
        <w:rPr>
          <w:rFonts w:ascii="Tahoma" w:hAnsi="Tahoma" w:cs="Tahoma"/>
          <w:sz w:val="10"/>
          <w:szCs w:val="10"/>
          <w:vertAlign w:val="subscript"/>
        </w:rPr>
        <w:t>n</w:t>
      </w:r>
      <w:r>
        <w:rPr>
          <w:rFonts w:ascii="Tahoma" w:hAnsi="Tahoma" w:cs="Tahoma"/>
          <w:sz w:val="10"/>
          <w:szCs w:val="10"/>
        </w:rPr>
        <w:t xml:space="preserve"> se zmanjšuje</w:t>
      </w:r>
    </w:p>
    <w:p w:rsidR="00B92D7E" w:rsidRDefault="00A77747">
      <w:pPr>
        <w:numPr>
          <w:ilvl w:val="0"/>
          <w:numId w:val="1"/>
        </w:numPr>
        <w:tabs>
          <w:tab w:val="left" w:pos="517"/>
          <w:tab w:val="left" w:pos="54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amplituda se eksponentno zmanjšuje</w:t>
      </w:r>
    </w:p>
    <w:p w:rsidR="00B92D7E" w:rsidRDefault="00A77747">
      <w:pPr>
        <w:rPr>
          <w:rFonts w:ascii="Tahoma" w:hAnsi="Tahoma" w:cs="Tahoma"/>
          <w:sz w:val="10"/>
          <w:szCs w:val="10"/>
          <w:vertAlign w:val="superscript"/>
        </w:rPr>
      </w:pPr>
      <w:r>
        <w:rPr>
          <w:rFonts w:ascii="Tahoma" w:hAnsi="Tahoma" w:cs="Tahoma"/>
          <w:sz w:val="10"/>
          <w:szCs w:val="10"/>
        </w:rPr>
        <w:t>dušeno: x=x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e</w:t>
      </w:r>
      <w:r>
        <w:rPr>
          <w:rFonts w:ascii="Tahoma" w:hAnsi="Tahoma" w:cs="Tahoma"/>
          <w:sz w:val="10"/>
          <w:szCs w:val="10"/>
          <w:vertAlign w:val="superscript"/>
        </w:rPr>
        <w:t>-β t</w:t>
      </w:r>
    </w:p>
    <w:p w:rsidR="00B92D7E" w:rsidRDefault="00A77747">
      <w:pPr>
        <w:pBdr>
          <w:bottom w:val="single" w:sz="4" w:space="1" w:color="000000"/>
        </w:pBd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nedušeno: x=x</w:t>
      </w:r>
      <w:r>
        <w:rPr>
          <w:rFonts w:ascii="Tahoma" w:hAnsi="Tahoma" w:cs="Tahoma"/>
          <w:sz w:val="10"/>
          <w:szCs w:val="10"/>
          <w:vertAlign w:val="subscript"/>
        </w:rPr>
        <w:t>o</w:t>
      </w:r>
      <w:r>
        <w:rPr>
          <w:rFonts w:ascii="Tahoma" w:hAnsi="Tahoma" w:cs="Tahoma"/>
          <w:sz w:val="10"/>
          <w:szCs w:val="10"/>
        </w:rPr>
        <w:t xml:space="preserve"> e</w:t>
      </w:r>
      <w:r>
        <w:rPr>
          <w:rFonts w:ascii="Tahoma" w:hAnsi="Tahoma" w:cs="Tahoma"/>
          <w:sz w:val="10"/>
          <w:szCs w:val="10"/>
          <w:vertAlign w:val="superscript"/>
        </w:rPr>
        <w:t>-β t</w:t>
      </w:r>
      <w:r>
        <w:rPr>
          <w:rFonts w:ascii="Tahoma" w:hAnsi="Tahoma" w:cs="Tahoma"/>
          <w:sz w:val="10"/>
          <w:szCs w:val="10"/>
        </w:rPr>
        <w:t xml:space="preserve"> sin(ωt)</w:t>
      </w:r>
    </w:p>
    <w:p w:rsidR="00B92D7E" w:rsidRDefault="0072516A">
      <w:pPr>
        <w:pBdr>
          <w:top w:val="single" w:sz="4" w:space="1" w:color="000000"/>
        </w:pBdr>
        <w:rPr>
          <w:rFonts w:ascii="Tahoma" w:hAnsi="Tahoma" w:cs="Tahoma"/>
          <w:b/>
          <w:sz w:val="10"/>
          <w:szCs w:val="10"/>
        </w:rPr>
      </w:pPr>
      <w:r>
        <w:pict>
          <v:shape id="_x0000_s1029" type="#_x0000_t202" style="width:179.4pt;height:45.3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8"/>
                    <w:gridCol w:w="242"/>
                    <w:gridCol w:w="180"/>
                    <w:gridCol w:w="56"/>
                    <w:gridCol w:w="124"/>
                    <w:gridCol w:w="56"/>
                    <w:gridCol w:w="124"/>
                    <w:gridCol w:w="180"/>
                    <w:gridCol w:w="1380"/>
                    <w:gridCol w:w="258"/>
                    <w:gridCol w:w="387"/>
                    <w:gridCol w:w="236"/>
                  </w:tblGrid>
                  <w:tr w:rsidR="00B92D7E">
                    <w:trPr>
                      <w:cantSplit/>
                      <w:trHeight w:hRule="exact" w:val="121"/>
                    </w:trPr>
                    <w:tc>
                      <w:tcPr>
                        <w:tcW w:w="720" w:type="dxa"/>
                        <w:gridSpan w:val="2"/>
                        <w:vMerge w:val="restart"/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Omski upor: </w:t>
                        </w:r>
                      </w:p>
                      <w:p w:rsidR="00B92D7E" w:rsidRDefault="00B92D7E">
                        <w:pPr>
                          <w:ind w:right="-108"/>
                          <w:jc w:val="right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vMerge w:val="restart"/>
                        <w:vAlign w:val="center"/>
                      </w:tcPr>
                      <w:p w:rsidR="00B92D7E" w:rsidRDefault="00A77747">
                        <w:pPr>
                          <w:snapToGrid w:val="0"/>
                          <w:ind w:left="-46"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R=</w:t>
                        </w:r>
                      </w:p>
                    </w:tc>
                    <w:tc>
                      <w:tcPr>
                        <w:tcW w:w="304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ξ l</w:t>
                        </w:r>
                      </w:p>
                    </w:tc>
                    <w:tc>
                      <w:tcPr>
                        <w:tcW w:w="2205" w:type="dxa"/>
                        <w:gridSpan w:val="4"/>
                        <w:vMerge w:val="restart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24" w:type="dxa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92D7E">
                    <w:trPr>
                      <w:cantSplit/>
                    </w:trPr>
                    <w:tc>
                      <w:tcPr>
                        <w:tcW w:w="720" w:type="dxa"/>
                        <w:gridSpan w:val="2"/>
                        <w:vMerge/>
                      </w:tcPr>
                      <w:p w:rsidR="00B92D7E" w:rsidRDefault="00B92D7E"/>
                    </w:tc>
                    <w:tc>
                      <w:tcPr>
                        <w:tcW w:w="236" w:type="dxa"/>
                        <w:gridSpan w:val="2"/>
                        <w:vMerge/>
                        <w:vAlign w:val="center"/>
                      </w:tcPr>
                      <w:p w:rsidR="00B92D7E" w:rsidRDefault="00B92D7E"/>
                    </w:tc>
                    <w:tc>
                      <w:tcPr>
                        <w:tcW w:w="304" w:type="dxa"/>
                        <w:gridSpan w:val="3"/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2205" w:type="dxa"/>
                        <w:gridSpan w:val="4"/>
                        <w:vMerge/>
                      </w:tcPr>
                      <w:p w:rsidR="00B92D7E" w:rsidRDefault="00B92D7E"/>
                    </w:tc>
                    <w:tc>
                      <w:tcPr>
                        <w:tcW w:w="124" w:type="dxa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92D7E">
                    <w:trPr>
                      <w:trHeight w:val="132"/>
                    </w:trPr>
                    <w:tc>
                      <w:tcPr>
                        <w:tcW w:w="900" w:type="dxa"/>
                        <w:gridSpan w:val="3"/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Induktivna upor.:</w:t>
                        </w:r>
                      </w:p>
                    </w:tc>
                    <w:tc>
                      <w:tcPr>
                        <w:tcW w:w="1920" w:type="dxa"/>
                        <w:gridSpan w:val="6"/>
                      </w:tcPr>
                      <w:p w:rsidR="00B92D7E" w:rsidRDefault="00A77747">
                        <w:pPr>
                          <w:snapToGrid w:val="0"/>
                          <w:ind w:left="-113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R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L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= ωL</w:t>
                        </w:r>
                      </w:p>
                    </w:tc>
                    <w:tc>
                      <w:tcPr>
                        <w:tcW w:w="769" w:type="dxa"/>
                        <w:gridSpan w:val="3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92D7E">
                    <w:trPr>
                      <w:cantSplit/>
                      <w:trHeight w:hRule="exact" w:val="121"/>
                    </w:trPr>
                    <w:tc>
                      <w:tcPr>
                        <w:tcW w:w="900" w:type="dxa"/>
                        <w:gridSpan w:val="3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Kapacitetni upor: </w:t>
                        </w:r>
                      </w:p>
                    </w:tc>
                    <w:tc>
                      <w:tcPr>
                        <w:tcW w:w="236" w:type="dxa"/>
                        <w:gridSpan w:val="3"/>
                        <w:vMerge w:val="restart"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B92D7E" w:rsidRDefault="00A77747">
                        <w:pPr>
                          <w:snapToGrid w:val="0"/>
                          <w:ind w:left="-108"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R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C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=</w:t>
                        </w:r>
                      </w:p>
                    </w:tc>
                    <w:tc>
                      <w:tcPr>
                        <w:tcW w:w="30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149" w:type="dxa"/>
                        <w:gridSpan w:val="4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92D7E">
                    <w:trPr>
                      <w:cantSplit/>
                      <w:trHeight w:hRule="exact" w:val="131"/>
                    </w:trPr>
                    <w:tc>
                      <w:tcPr>
                        <w:tcW w:w="900" w:type="dxa"/>
                        <w:gridSpan w:val="3"/>
                        <w:vMerge/>
                        <w:tcBorders>
                          <w:bottom w:val="single" w:sz="8" w:space="0" w:color="000000"/>
                        </w:tcBorders>
                      </w:tcPr>
                      <w:p w:rsidR="00B92D7E" w:rsidRDefault="00B92D7E"/>
                    </w:tc>
                    <w:tc>
                      <w:tcPr>
                        <w:tcW w:w="236" w:type="dxa"/>
                        <w:gridSpan w:val="3"/>
                        <w:vMerge/>
                        <w:tcBorders>
                          <w:bottom w:val="single" w:sz="8" w:space="0" w:color="000000"/>
                        </w:tcBorders>
                        <w:vAlign w:val="center"/>
                      </w:tcPr>
                      <w:p w:rsidR="00B92D7E" w:rsidRDefault="00B92D7E"/>
                    </w:tc>
                    <w:tc>
                      <w:tcPr>
                        <w:tcW w:w="304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ind w:right="-108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ω C</w:t>
                        </w:r>
                      </w:p>
                    </w:tc>
                    <w:tc>
                      <w:tcPr>
                        <w:tcW w:w="2149" w:type="dxa"/>
                        <w:gridSpan w:val="4"/>
                        <w:vMerge/>
                        <w:tcBorders>
                          <w:bottom w:val="single" w:sz="8" w:space="0" w:color="000000"/>
                        </w:tcBorders>
                      </w:tcPr>
                      <w:p w:rsidR="00B92D7E" w:rsidRDefault="00B92D7E"/>
                    </w:tc>
                  </w:tr>
                  <w:tr w:rsidR="00B92D7E">
                    <w:trPr>
                      <w:cantSplit/>
                      <w:trHeight w:hRule="exact" w:val="141"/>
                    </w:trPr>
                    <w:tc>
                      <w:tcPr>
                        <w:tcW w:w="478" w:type="dxa"/>
                        <w:vMerge w:val="restart"/>
                        <w:vAlign w:val="center"/>
                      </w:tcPr>
                      <w:p w:rsidR="00B92D7E" w:rsidRDefault="00A77747">
                        <w:pPr>
                          <w:snapToGrid w:val="0"/>
                          <w:ind w:right="-17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        =</w:t>
                        </w:r>
                      </w:p>
                    </w:tc>
                    <w:tc>
                      <w:tcPr>
                        <w:tcW w:w="602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jc w:val="center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1998" w:type="dxa"/>
                        <w:gridSpan w:val="5"/>
                        <w:vMerge w:val="restart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večja kapaciteta=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manjša frekvenca</w:t>
                        </w:r>
                      </w:p>
                    </w:tc>
                    <w:tc>
                      <w:tcPr>
                        <w:tcW w:w="511" w:type="dxa"/>
                        <w:gridSpan w:val="2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B92D7E">
                    <w:trPr>
                      <w:cantSplit/>
                    </w:trPr>
                    <w:tc>
                      <w:tcPr>
                        <w:tcW w:w="478" w:type="dxa"/>
                        <w:vMerge/>
                        <w:vAlign w:val="center"/>
                      </w:tcPr>
                      <w:p w:rsidR="00B92D7E" w:rsidRDefault="00B92D7E"/>
                    </w:tc>
                    <w:tc>
                      <w:tcPr>
                        <w:tcW w:w="602" w:type="dxa"/>
                        <w:gridSpan w:val="4"/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2π  L C</w:t>
                        </w:r>
                      </w:p>
                    </w:tc>
                    <w:tc>
                      <w:tcPr>
                        <w:tcW w:w="1998" w:type="dxa"/>
                        <w:gridSpan w:val="5"/>
                        <w:vMerge/>
                      </w:tcPr>
                      <w:p w:rsidR="00B92D7E" w:rsidRDefault="00B92D7E"/>
                    </w:tc>
                    <w:tc>
                      <w:tcPr>
                        <w:tcW w:w="511" w:type="dxa"/>
                        <w:gridSpan w:val="2"/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  <w:r w:rsidR="00A77747">
        <w:rPr>
          <w:rFonts w:ascii="Tahoma" w:hAnsi="Tahoma" w:cs="Tahoma"/>
          <w:b/>
          <w:sz w:val="10"/>
          <w:szCs w:val="10"/>
        </w:rPr>
        <w:t>Vsiljeno nihanje: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Lastno nihanje: nihanje nihala prepuščenega samemu sebi</w:t>
      </w:r>
    </w:p>
    <w:p w:rsidR="00B92D7E" w:rsidRDefault="00A77747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Vsiljeno nihanje: nihanje nihala, ki mu je vsiljeno neko drugo nihanje</w:t>
      </w:r>
    </w:p>
    <w:p w:rsidR="00B92D7E" w:rsidRDefault="00A77747">
      <w:pPr>
        <w:pBdr>
          <w:bottom w:val="single" w:sz="4" w:space="1" w:color="000000"/>
        </w:pBd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>Vzbujevalno nihanje</w:t>
      </w:r>
    </w:p>
    <w:p w:rsidR="00B92D7E" w:rsidRDefault="0072516A">
      <w:pPr>
        <w:rPr>
          <w:rFonts w:ascii="Tahoma" w:hAnsi="Tahoma" w:cs="Tahoma"/>
          <w:sz w:val="10"/>
          <w:szCs w:val="10"/>
        </w:rPr>
      </w:pPr>
      <w:r>
        <w:pict>
          <v:shape id="_x0000_s1028" type="#_x0000_t202" style="width:163.35pt;height:24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88"/>
                    <w:gridCol w:w="2080"/>
                  </w:tblGrid>
                  <w:tr w:rsidR="00B92D7E">
                    <w:tc>
                      <w:tcPr>
                        <w:tcW w:w="1188" w:type="dxa"/>
                        <w:tcBorders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&lt;&lt; 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 3" w:hAnsi="Wingdings 3"/>
                            <w:sz w:val="10"/>
                            <w:szCs w:val="10"/>
                          </w:rPr>
                          <w:t>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 3" w:hAnsi="Wingdings 3"/>
                            <w:sz w:val="10"/>
                            <w:szCs w:val="10"/>
                          </w:rPr>
                          <w:t>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ov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&gt;&gt; 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 3" w:hAnsi="Wingdings 3"/>
                            <w:sz w:val="10"/>
                            <w:szCs w:val="10"/>
                          </w:rPr>
                          <w:t>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 3" w:hAnsi="Wingdings 3"/>
                            <w:sz w:val="10"/>
                            <w:szCs w:val="10"/>
                          </w:rPr>
                          <w:t>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0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&lt;&lt; 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 3" w:hAnsi="Wingdings 3"/>
                            <w:sz w:val="10"/>
                            <w:szCs w:val="10"/>
                          </w:rPr>
                          <w:t>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&gt;&gt;x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ov</w:t>
                        </w:r>
                      </w:p>
                    </w:tc>
                    <w:tc>
                      <w:tcPr>
                        <w:tcW w:w="208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lastna frekvenca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amplituda vsiljenega gibanja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vzbujevalna frekvenca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ov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amplituda vsiljenega nihanjna</w:t>
                        </w:r>
                      </w:p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  <w:r w:rsidR="00A77747">
        <w:rPr>
          <w:rFonts w:ascii="Tahoma" w:hAnsi="Tahoma" w:cs="Tahoma"/>
          <w:sz w:val="10"/>
          <w:szCs w:val="10"/>
        </w:rPr>
        <w:t>RESONANCA: je pojav, pri katerem nihalo močno zaniha, če mu vsilimo nihanje enake frekvence, kot je njegova lastna frekvenca</w:t>
      </w:r>
    </w:p>
    <w:p w:rsidR="00B92D7E" w:rsidRDefault="00A77747">
      <w:pPr>
        <w:snapToGrid w:val="0"/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  <w:sz w:val="10"/>
          <w:szCs w:val="10"/>
        </w:rPr>
        <w:t>Električno nihalo:</w:t>
      </w:r>
    </w:p>
    <w:p w:rsidR="00B92D7E" w:rsidRDefault="0072516A">
      <w:pPr>
        <w:rPr>
          <w:rFonts w:ascii="Tahoma" w:hAnsi="Tahoma" w:cs="Tahoma"/>
          <w:sz w:val="10"/>
          <w:szCs w:val="10"/>
        </w:rPr>
      </w:pPr>
      <w:r>
        <w:pict>
          <v:shape id="_x0000_s1027" type="#_x0000_t202" style="width:120.8pt;height:123.9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87"/>
                    <w:gridCol w:w="1630"/>
                  </w:tblGrid>
                  <w:tr w:rsidR="00B92D7E">
                    <w:tc>
                      <w:tcPr>
                        <w:tcW w:w="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U:max     (napetost)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max  (električna energ.)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I: 0        (tok)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 0     (magnetna energ.)</w:t>
                        </w:r>
                      </w:p>
                    </w:tc>
                  </w:tr>
                  <w:tr w:rsidR="00B92D7E">
                    <w:tc>
                      <w:tcPr>
                        <w:tcW w:w="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U:slabi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:slabi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I:narašča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:natašča</w:t>
                        </w:r>
                      </w:p>
                    </w:tc>
                  </w:tr>
                  <w:tr w:rsidR="00B92D7E">
                    <w:tc>
                      <w:tcPr>
                        <w:tcW w:w="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U:0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:0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I:max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:max</w:t>
                        </w:r>
                      </w:p>
                    </w:tc>
                  </w:tr>
                  <w:tr w:rsidR="00B92D7E">
                    <w:tc>
                      <w:tcPr>
                        <w:tcW w:w="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U:narašča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:narašča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I:pada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:pada</w:t>
                        </w:r>
                      </w:p>
                    </w:tc>
                  </w:tr>
                  <w:tr w:rsidR="00B92D7E">
                    <w:tc>
                      <w:tcPr>
                        <w:tcW w:w="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92D7E" w:rsidRDefault="00B92D7E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U:max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e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:max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I:0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m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:0</w:t>
                        </w:r>
                      </w:p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</w:p>
    <w:p w:rsidR="00B92D7E" w:rsidRDefault="00B92D7E">
      <w:pPr>
        <w:rPr>
          <w:rFonts w:ascii="Tahoma" w:hAnsi="Tahoma" w:cs="Tahoma"/>
          <w:sz w:val="10"/>
          <w:szCs w:val="10"/>
        </w:rPr>
      </w:pPr>
    </w:p>
    <w:p w:rsidR="00B92D7E" w:rsidRDefault="00B92D7E">
      <w:pPr>
        <w:rPr>
          <w:rFonts w:ascii="Tahoma" w:hAnsi="Tahoma" w:cs="Tahoma"/>
          <w:sz w:val="10"/>
          <w:szCs w:val="10"/>
        </w:rPr>
      </w:pPr>
    </w:p>
    <w:p w:rsidR="00B92D7E" w:rsidRDefault="0072516A">
      <w:r>
        <w:pict>
          <v:shape id="_x0000_s1026" type="#_x0000_t202" style="width:129.8pt;height:171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97"/>
                  </w:tblGrid>
                  <w:tr w:rsidR="00B92D7E">
                    <w:trPr>
                      <w:trHeight w:val="3413"/>
                    </w:trPr>
                    <w:tc>
                      <w:tcPr>
                        <w:tcW w:w="25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92D7E" w:rsidRDefault="00A77747">
                        <w:pPr>
                          <w:snapToGrid w:val="0"/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0"/>
                            <w:szCs w:val="10"/>
                          </w:rPr>
                          <w:t>1.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Pihamo v cevko: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           F=m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         F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g1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=m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     m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g=m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a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h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S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g=  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l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a</w:t>
                        </w:r>
                      </w:p>
                      <w:p w:rsidR="00B92D7E" w:rsidRDefault="00B92D7E">
                        <w:pPr>
                          <w:rPr>
                            <w:rFonts w:ascii="Tahoma" w:hAnsi="Tahoma" w:cs="Tahoma"/>
                            <w:sz w:val="6"/>
                            <w:szCs w:val="6"/>
                          </w:rPr>
                        </w:pPr>
                      </w:p>
                      <w:p w:rsidR="00B92D7E" w:rsidRDefault="00A77747">
                        <w:pPr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       h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g=l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/>
                          </w:rPr>
                          <w:t xml:space="preserve"> a</w:t>
                        </w:r>
                      </w:p>
                      <w:p w:rsidR="00B92D7E" w:rsidRDefault="00A77747">
                        <w:pPr>
                          <w:pBdr>
                            <w:top w:val="single" w:sz="8" w:space="1" w:color="000000"/>
                          </w:pBd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0"/>
                            <w:szCs w:val="10"/>
                          </w:rPr>
                          <w:t>2.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Izračunaj največjo hitrost: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= ω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=2π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</w:p>
                      <w:p w:rsidR="00B92D7E" w:rsidRDefault="00A77747">
                        <w:pPr>
                          <w:pBdr>
                            <w:top w:val="single" w:sz="4" w:space="1" w:color="000000"/>
                          </w:pBd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</w:pP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= ω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Wingdings" w:hAnsi="Wingdings"/>
                            <w:sz w:val="10"/>
                            <w:szCs w:val="10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  <w:vertAlign w:val="subscript"/>
                          </w:rPr>
                          <w:t>o</w:t>
                        </w:r>
                      </w:p>
                      <w:p w:rsidR="00B92D7E" w:rsidRDefault="00A77747">
                        <w:pPr>
                          <w:pBdr>
                            <w:top w:val="single" w:sz="8" w:space="1" w:color="000000"/>
                          </w:pBd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0"/>
                            <w:szCs w:val="10"/>
                          </w:rPr>
                          <w:t>3.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Hitrost pri x=2,5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= ω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cos(ωt)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x=x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sin(ωt)</w:t>
                        </w:r>
                      </w:p>
                      <w:p w:rsidR="00B92D7E" w:rsidRDefault="00A77747">
                        <w:pPr>
                          <w:pBdr>
                            <w:bottom w:val="single" w:sz="8" w:space="1" w:color="000000"/>
                          </w:pBd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ωt=arc sin(x/x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)</w:t>
                        </w:r>
                      </w:p>
                      <w:p w:rsidR="00B92D7E" w:rsidRDefault="00A77747">
                        <w:pPr>
                          <w:rPr>
                            <w:rFonts w:ascii="Tahoma" w:hAnsi="Tahoma" w:cs="Tahoma"/>
                            <w:sz w:val="12"/>
                            <w:szCs w:val="12"/>
                            <w:vertAlign w:val="superscript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0"/>
                            <w:szCs w:val="10"/>
                          </w:rPr>
                          <w:t>4.</w:t>
                        </w:r>
                        <w:r>
                          <w:rPr>
                            <w:rFonts w:ascii="Tahoma" w:hAnsi="Tahoma" w:cs="Tahoma"/>
                            <w:sz w:val="10"/>
                            <w:szCs w:val="10"/>
                          </w:rPr>
                          <w:t xml:space="preserve"> Amplituda po 1s:  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>=x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bscript"/>
                          </w:rPr>
                          <w:t>oo</w:t>
                        </w:r>
                        <w:r>
                          <w:rPr>
                            <w:rFonts w:ascii="Wingdings" w:hAnsi="Wingdings"/>
                            <w:sz w:val="12"/>
                            <w:szCs w:val="12"/>
                          </w:rPr>
                          <w:t>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hAnsi="Tahoma" w:cs="Tahoma"/>
                            <w:sz w:val="12"/>
                            <w:szCs w:val="12"/>
                            <w:vertAlign w:val="superscript"/>
                          </w:rPr>
                          <w:t>-β t</w:t>
                        </w:r>
                      </w:p>
                    </w:tc>
                  </w:tr>
                </w:tbl>
                <w:p w:rsidR="00000000" w:rsidRDefault="0072516A"/>
              </w:txbxContent>
            </v:textbox>
            <w10:wrap type="none"/>
            <w10:anchorlock/>
          </v:shape>
        </w:pict>
      </w:r>
    </w:p>
    <w:sectPr w:rsidR="00B92D7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517"/>
        </w:tabs>
        <w:ind w:left="517" w:hanging="23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747"/>
    <w:rsid w:val="0072516A"/>
    <w:rsid w:val="00A77747"/>
    <w:rsid w:val="00B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mic Sans MS" w:hAnsi="Comic Sans MS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2019-04-23T08:43:00Z</dcterms:created>
  <dcterms:modified xsi:type="dcterms:W3CDTF">2019-04-23T08:43:00Z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