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68" w:rsidRDefault="00AD6DE1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Radioaktivnost</w:t>
      </w:r>
    </w:p>
    <w:p w:rsidR="00DC0868" w:rsidRDefault="00AD6DE1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okoli 2000 jeder, 320 je v naravi obstojnih; ostala radioaktivna.</w:t>
      </w:r>
    </w:p>
    <w:p w:rsidR="00DC0868" w:rsidRDefault="00AD6DE1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3 vrste radioaktivnosti:</w:t>
      </w:r>
    </w:p>
    <w:p w:rsidR="00DC0868" w:rsidRDefault="00AD6DE1">
      <w:pPr>
        <w:numPr>
          <w:ilvl w:val="1"/>
          <w:numId w:val="2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α radioaktivnost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samo težka jedra, od 140 masnega št. naprej</w:t>
      </w:r>
    </w:p>
    <w:p w:rsidR="00DC0868" w:rsidRDefault="00AD6DE1">
      <w:pPr>
        <w:ind w:left="1800"/>
        <w:rPr>
          <w:rFonts w:ascii="Tahoma" w:hAnsi="Tahoma" w:cs="Tahoma"/>
          <w:vertAlign w:val="subscript"/>
        </w:rPr>
      </w:pPr>
      <w:r>
        <w:rPr>
          <w:rFonts w:ascii="Tahoma" w:hAnsi="Tahoma" w:cs="Tahoma"/>
          <w:vertAlign w:val="superscript"/>
        </w:rPr>
        <w:t>238</w:t>
      </w:r>
      <w:r>
        <w:rPr>
          <w:rFonts w:ascii="Tahoma" w:hAnsi="Tahoma" w:cs="Tahoma"/>
          <w:vertAlign w:val="subscript"/>
        </w:rPr>
        <w:t>92</w:t>
      </w:r>
      <w:r>
        <w:rPr>
          <w:rFonts w:ascii="Tahoma" w:hAnsi="Tahoma" w:cs="Tahoma"/>
        </w:rPr>
        <w:t xml:space="preserve">U odda 1 α delec </w:t>
      </w:r>
      <w:r>
        <w:rPr>
          <w:rFonts w:ascii="Wingdings" w:hAnsi="Wingdings"/>
        </w:rPr>
        <w:t>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+ </w:t>
      </w:r>
      <w:r>
        <w:rPr>
          <w:rFonts w:ascii="Tahoma" w:hAnsi="Tahoma" w:cs="Tahoma"/>
          <w:vertAlign w:val="superscript"/>
        </w:rPr>
        <w:t>234</w:t>
      </w:r>
      <w:r>
        <w:rPr>
          <w:rFonts w:ascii="Tahoma" w:hAnsi="Tahoma" w:cs="Tahoma"/>
          <w:vertAlign w:val="subscript"/>
        </w:rPr>
        <w:t>90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vertAlign w:val="subscript"/>
        </w:rPr>
        <w:t>144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okoli 350 α radioaktivnih jeder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ionizirajoči α žarki izpadejo ven (kratki, zadrži jih obleka).</w:t>
      </w:r>
    </w:p>
    <w:p w:rsidR="00DC0868" w:rsidRDefault="00AD6DE1">
      <w:pPr>
        <w:numPr>
          <w:ilvl w:val="1"/>
          <w:numId w:val="2"/>
        </w:num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β radioaktivnost 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okoli 3/5 jeder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jedra, ki nimajo pravega razmerja med protoni in nevtroni.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Npr. C izotopi (2 stabilna).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β – radioaktivnost:</w:t>
      </w:r>
    </w:p>
    <w:p w:rsidR="00DC0868" w:rsidRDefault="00AD6DE1">
      <w:pPr>
        <w:ind w:left="1800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14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 xml:space="preserve"> </w:t>
      </w:r>
      <w:r>
        <w:rPr>
          <w:rFonts w:ascii="Wingdings 3" w:hAnsi="Wingdings 3"/>
        </w:rPr>
        <w:t>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>14</w:t>
      </w:r>
      <w:r>
        <w:rPr>
          <w:rFonts w:ascii="Tahoma" w:hAnsi="Tahoma" w:cs="Tahoma"/>
          <w:vertAlign w:val="subscript"/>
        </w:rPr>
        <w:t>7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vertAlign w:val="subscript"/>
        </w:rPr>
        <w:t>7</w:t>
      </w:r>
      <w:r>
        <w:rPr>
          <w:rFonts w:ascii="Tahoma" w:hAnsi="Tahoma" w:cs="Tahoma"/>
        </w:rPr>
        <w:t xml:space="preserve"> + β- + </w:t>
      </w:r>
      <w:r>
        <w:rPr>
          <w:rFonts w:ascii="Tahoma" w:hAnsi="Tahoma" w:cs="Tahoma"/>
          <w:rtl/>
          <w:lang w:eastAsia="he-IL" w:bidi="he-IL"/>
        </w:rPr>
        <w:t>ג</w:t>
      </w:r>
      <w:r>
        <w:rPr>
          <w:rFonts w:ascii="Tahoma" w:hAnsi="Tahoma" w:cs="Tahoma"/>
          <w:cs/>
        </w:rPr>
        <w:t xml:space="preserve"> </w:t>
      </w:r>
      <w:r>
        <w:rPr>
          <w:rFonts w:ascii="Tahoma" w:hAnsi="Tahoma" w:cs="Tahoma"/>
        </w:rPr>
        <w:t>+ γ</w:t>
      </w:r>
    </w:p>
    <w:p w:rsidR="00DC0868" w:rsidRDefault="00AD6DE1">
      <w:pPr>
        <w:numPr>
          <w:ilvl w:val="3"/>
          <w:numId w:val="2"/>
        </w:num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</w:rPr>
        <w:t>Nevtron se spremeni v proton.</w:t>
      </w:r>
    </w:p>
    <w:p w:rsidR="00DC0868" w:rsidRDefault="00AD6DE1">
      <w:pPr>
        <w:numPr>
          <w:ilvl w:val="3"/>
          <w:numId w:val="2"/>
        </w:num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  <w:rtl/>
          <w:lang w:eastAsia="he-IL" w:bidi="he-IL"/>
        </w:rPr>
        <w:t>ג</w:t>
      </w:r>
      <w:r>
        <w:rPr>
          <w:rFonts w:ascii="Tahoma" w:hAnsi="Tahoma" w:cs="Tahoma"/>
          <w:cs/>
        </w:rPr>
        <w:t xml:space="preserve"> </w:t>
      </w:r>
      <w:r>
        <w:rPr>
          <w:rFonts w:ascii="Tahoma" w:hAnsi="Tahoma" w:cs="Tahoma"/>
        </w:rPr>
        <w:t xml:space="preserve">(ne vem kera črka) – antinevrino </w:t>
      </w:r>
      <w:r>
        <w:rPr>
          <w:rFonts w:ascii="Wingdings" w:hAnsi="Wingdings"/>
        </w:rPr>
        <w:t></w:t>
      </w:r>
      <w:r>
        <w:rPr>
          <w:rFonts w:ascii="Tahoma" w:hAnsi="Tahoma" w:cs="Tahoma"/>
        </w:rPr>
        <w:t xml:space="preserve"> zelo mala masa, težko reagira, skozi telo jih gre neskončno veliko.</w:t>
      </w:r>
    </w:p>
    <w:p w:rsidR="00DC0868" w:rsidRDefault="00AD6DE1">
      <w:pPr>
        <w:numPr>
          <w:ilvl w:val="3"/>
          <w:numId w:val="2"/>
        </w:num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</w:rPr>
        <w:t>Β žarki ionizirajo; obleka jih zadrži</w:t>
      </w:r>
    </w:p>
    <w:p w:rsidR="00DC0868" w:rsidRDefault="00AD6DE1">
      <w:pPr>
        <w:numPr>
          <w:ilvl w:val="3"/>
          <w:numId w:val="2"/>
        </w:num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γ: jedro se znajde v vzbujenem stanju, preskoči v osnovnega in odda gama žarke (dolg obseg, zelo ionizirajoči.</w:t>
      </w:r>
    </w:p>
    <w:p w:rsidR="00DC0868" w:rsidRDefault="00AD6DE1">
      <w:pPr>
        <w:numPr>
          <w:ilvl w:val="3"/>
          <w:numId w:val="2"/>
        </w:num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</w:rPr>
        <w:t>Okoli 650 jeder, težka ali lahka, le da je preveč nevtronov.</w:t>
      </w:r>
    </w:p>
    <w:p w:rsidR="00DC0868" w:rsidRDefault="00AD6DE1">
      <w:pPr>
        <w:numPr>
          <w:ilvl w:val="2"/>
          <w:numId w:val="2"/>
        </w:numPr>
        <w:tabs>
          <w:tab w:val="left" w:pos="2160"/>
        </w:tabs>
        <w:rPr>
          <w:rFonts w:ascii="Tahoma" w:hAnsi="Tahoma" w:cs="Tahoma"/>
        </w:rPr>
      </w:pPr>
      <w:r>
        <w:rPr>
          <w:rFonts w:ascii="Tahoma" w:hAnsi="Tahoma" w:cs="Tahoma"/>
        </w:rPr>
        <w:t>β + razpad (če je premalo nevtronov):</w:t>
      </w:r>
    </w:p>
    <w:p w:rsidR="00DC0868" w:rsidRDefault="00AD6DE1">
      <w:pPr>
        <w:ind w:left="1800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11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</w:t>
      </w:r>
      <w:r>
        <w:rPr>
          <w:rFonts w:ascii="Wingdings 3" w:hAnsi="Wingdings 3"/>
        </w:rPr>
        <w:t></w:t>
      </w:r>
      <w:r>
        <w:rPr>
          <w:rFonts w:ascii="Comic Sans MS" w:hAnsi="Comic Sans MS" w:cs="Tahoma"/>
        </w:rPr>
        <w:t xml:space="preserve"> </w:t>
      </w:r>
      <w:r>
        <w:rPr>
          <w:rFonts w:ascii="Tahoma" w:hAnsi="Tahoma" w:cs="Tahoma"/>
          <w:vertAlign w:val="superscript"/>
        </w:rPr>
        <w:t>11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 xml:space="preserve"> + β+ + </w:t>
      </w:r>
      <w:r>
        <w:rPr>
          <w:rFonts w:ascii="Tahoma" w:hAnsi="Tahoma" w:cs="Tahoma"/>
          <w:rtl/>
          <w:lang w:eastAsia="he-IL" w:bidi="he-IL"/>
        </w:rPr>
        <w:t>ג</w:t>
      </w:r>
      <w:r>
        <w:rPr>
          <w:rFonts w:ascii="Tahoma" w:hAnsi="Tahoma" w:cs="Tahoma"/>
          <w:cs/>
        </w:rPr>
        <w:t xml:space="preserve"> </w:t>
      </w:r>
      <w:r>
        <w:rPr>
          <w:rFonts w:ascii="Tahoma" w:hAnsi="Tahoma" w:cs="Tahoma"/>
        </w:rPr>
        <w:t>+ γ</w:t>
      </w:r>
    </w:p>
    <w:p w:rsidR="00DC0868" w:rsidRDefault="00AD6DE1">
      <w:pPr>
        <w:numPr>
          <w:ilvl w:val="0"/>
          <w:numId w:val="1"/>
        </w:numPr>
        <w:tabs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γ razpad: če se iz nekega razloga jedra znajdejo v vzbujenem stanju, preskakujejo v osnovnega in oddajajo gama žarke.</w:t>
      </w:r>
    </w:p>
    <w:p w:rsidR="00DC0868" w:rsidRDefault="00AD6DE1">
      <w:pPr>
        <w:numPr>
          <w:ilvl w:val="0"/>
          <w:numId w:val="2"/>
        </w:numPr>
        <w:tabs>
          <w:tab w:val="left" w:pos="720"/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Aktivnost: število razpadov v časovni enoti. Enota: 1 Bq (Beawuerel).</w:t>
      </w:r>
    </w:p>
    <w:p w:rsidR="00DC0868" w:rsidRDefault="00AD6DE1">
      <w:pPr>
        <w:numPr>
          <w:ilvl w:val="0"/>
          <w:numId w:val="2"/>
        </w:numPr>
        <w:tabs>
          <w:tab w:val="left" w:pos="720"/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Absorbirana doza: koliko škode si utrpel zaradi ionizirajočih sevanj (alfa, beta, gama, nevtroni, kozmični žarki, x žarki, UV). Merilo: porabljena energija.</w:t>
      </w:r>
    </w:p>
    <w:p w:rsidR="00DC0868" w:rsidRDefault="00AD6DE1">
      <w:p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C0868" w:rsidRDefault="00AD6DE1">
      <w:pPr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Absorbirana doza= Wion/m </w:t>
      </w:r>
      <w:r>
        <w:rPr>
          <w:rFonts w:ascii="Wingdings" w:hAnsi="Wingdings"/>
        </w:rPr>
        <w:t></w:t>
      </w:r>
      <w:r>
        <w:rPr>
          <w:rFonts w:ascii="Tahoma" w:hAnsi="Tahoma" w:cs="Tahoma"/>
        </w:rPr>
        <w:t xml:space="preserve"> energija pri ionizaciji pri 1 kg tkiva. Enota: 1Gy (Gray)</w:t>
      </w:r>
    </w:p>
    <w:p w:rsidR="00DC0868" w:rsidRDefault="00DC0868">
      <w:pPr>
        <w:ind w:left="360"/>
        <w:rPr>
          <w:rFonts w:ascii="Tahoma" w:hAnsi="Tahoma" w:cs="Tahoma"/>
        </w:rPr>
      </w:pPr>
    </w:p>
    <w:p w:rsidR="00DC0868" w:rsidRDefault="00DC0868">
      <w:pPr>
        <w:rPr>
          <w:rFonts w:ascii="Tahoma" w:hAnsi="Tahoma" w:cs="Tahoma"/>
          <w:sz w:val="12"/>
          <w:szCs w:val="12"/>
        </w:rPr>
      </w:pPr>
    </w:p>
    <w:p w:rsidR="00DC0868" w:rsidRDefault="00DC0868">
      <w:pPr>
        <w:rPr>
          <w:rFonts w:ascii="Tahoma" w:hAnsi="Tahoma" w:cs="Tahoma"/>
          <w:sz w:val="12"/>
          <w:szCs w:val="12"/>
        </w:rPr>
      </w:pPr>
    </w:p>
    <w:sectPr w:rsidR="00DC086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DE1"/>
    <w:rsid w:val="00587426"/>
    <w:rsid w:val="00AD6DE1"/>
    <w:rsid w:val="00D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