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65863" w14:textId="77777777" w:rsidR="00047D11" w:rsidRDefault="00E54055" w:rsidP="00047D1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ž</w:t>
      </w:r>
    </w:p>
    <w:p w14:paraId="1AD9906E" w14:textId="77777777" w:rsidR="00047D11" w:rsidRDefault="00047D11" w:rsidP="00047D11">
      <w:pPr>
        <w:rPr>
          <w:b/>
          <w:sz w:val="24"/>
          <w:szCs w:val="24"/>
        </w:rPr>
      </w:pPr>
    </w:p>
    <w:p w14:paraId="278683DC" w14:textId="77777777" w:rsidR="00047D11" w:rsidRDefault="00047D11" w:rsidP="00047D11">
      <w:pPr>
        <w:rPr>
          <w:b/>
          <w:sz w:val="24"/>
          <w:szCs w:val="24"/>
        </w:rPr>
      </w:pPr>
    </w:p>
    <w:p w14:paraId="6E7D55BA" w14:textId="77777777" w:rsidR="00047D11" w:rsidRDefault="00047D11" w:rsidP="00047D11">
      <w:pPr>
        <w:rPr>
          <w:b/>
          <w:sz w:val="24"/>
          <w:szCs w:val="24"/>
        </w:rPr>
      </w:pPr>
    </w:p>
    <w:p w14:paraId="594EB35C" w14:textId="77777777" w:rsidR="00047D11" w:rsidRDefault="00047D11" w:rsidP="00047D11">
      <w:pPr>
        <w:rPr>
          <w:b/>
          <w:sz w:val="24"/>
          <w:szCs w:val="24"/>
        </w:rPr>
      </w:pPr>
    </w:p>
    <w:p w14:paraId="3B43B4C0" w14:textId="77777777" w:rsidR="00047D11" w:rsidRDefault="00047D11" w:rsidP="00047D11">
      <w:pPr>
        <w:rPr>
          <w:b/>
          <w:sz w:val="24"/>
          <w:szCs w:val="24"/>
        </w:rPr>
      </w:pPr>
    </w:p>
    <w:p w14:paraId="2F7A0BE8" w14:textId="77777777" w:rsidR="00047D11" w:rsidRDefault="00047D11" w:rsidP="00047D11">
      <w:pPr>
        <w:rPr>
          <w:b/>
          <w:sz w:val="24"/>
          <w:szCs w:val="24"/>
        </w:rPr>
      </w:pPr>
    </w:p>
    <w:p w14:paraId="78279B2B" w14:textId="77777777" w:rsidR="00047D11" w:rsidRDefault="00047D11" w:rsidP="00047D11">
      <w:pPr>
        <w:rPr>
          <w:b/>
          <w:sz w:val="24"/>
          <w:szCs w:val="24"/>
        </w:rPr>
      </w:pPr>
    </w:p>
    <w:p w14:paraId="2278C34C" w14:textId="77777777" w:rsidR="00047D11" w:rsidRDefault="00047D11" w:rsidP="00047D11">
      <w:pPr>
        <w:rPr>
          <w:b/>
          <w:sz w:val="24"/>
          <w:szCs w:val="24"/>
        </w:rPr>
      </w:pPr>
    </w:p>
    <w:p w14:paraId="0DE90C0F" w14:textId="77777777" w:rsidR="00047D11" w:rsidRDefault="00047D11" w:rsidP="00047D11">
      <w:pPr>
        <w:rPr>
          <w:b/>
          <w:sz w:val="24"/>
          <w:szCs w:val="24"/>
        </w:rPr>
      </w:pPr>
    </w:p>
    <w:p w14:paraId="40805FEF" w14:textId="77777777" w:rsidR="00047D11" w:rsidRDefault="00047D11" w:rsidP="00047D11">
      <w:pPr>
        <w:rPr>
          <w:b/>
          <w:sz w:val="24"/>
          <w:szCs w:val="24"/>
        </w:rPr>
      </w:pPr>
    </w:p>
    <w:p w14:paraId="17ED2E6A" w14:textId="77777777" w:rsidR="00047D11" w:rsidRDefault="00047D11" w:rsidP="00047D11">
      <w:pPr>
        <w:rPr>
          <w:b/>
          <w:sz w:val="24"/>
          <w:szCs w:val="24"/>
        </w:rPr>
      </w:pPr>
    </w:p>
    <w:p w14:paraId="011A6324" w14:textId="77777777" w:rsidR="00047D11" w:rsidRDefault="00047D11" w:rsidP="00047D11">
      <w:pPr>
        <w:rPr>
          <w:b/>
          <w:sz w:val="24"/>
          <w:szCs w:val="24"/>
        </w:rPr>
      </w:pPr>
    </w:p>
    <w:p w14:paraId="6C5A0C41" w14:textId="77777777" w:rsidR="00047D11" w:rsidRDefault="00047D11" w:rsidP="00047D11">
      <w:pPr>
        <w:rPr>
          <w:b/>
          <w:sz w:val="24"/>
          <w:szCs w:val="24"/>
        </w:rPr>
      </w:pPr>
    </w:p>
    <w:p w14:paraId="559511F3" w14:textId="77777777" w:rsidR="00047D11" w:rsidRDefault="00047D11" w:rsidP="00047D11">
      <w:pPr>
        <w:rPr>
          <w:b/>
          <w:sz w:val="24"/>
          <w:szCs w:val="24"/>
        </w:rPr>
      </w:pPr>
    </w:p>
    <w:p w14:paraId="52DE71B7" w14:textId="77777777" w:rsidR="00047D11" w:rsidRDefault="00047D11" w:rsidP="00047D11">
      <w:pPr>
        <w:rPr>
          <w:b/>
          <w:sz w:val="24"/>
          <w:szCs w:val="24"/>
        </w:rPr>
      </w:pPr>
    </w:p>
    <w:p w14:paraId="3ABD5C89" w14:textId="77777777" w:rsidR="00047D11" w:rsidRDefault="00047D11" w:rsidP="00047D11">
      <w:pPr>
        <w:rPr>
          <w:b/>
          <w:sz w:val="24"/>
          <w:szCs w:val="24"/>
        </w:rPr>
      </w:pPr>
    </w:p>
    <w:p w14:paraId="0D93D28F" w14:textId="77777777" w:rsidR="00047D11" w:rsidRDefault="007248A9" w:rsidP="00047D11">
      <w:pPr>
        <w:jc w:val="center"/>
        <w:rPr>
          <w:rFonts w:ascii="Comic Sans MS" w:hAnsi="Comic Sans MS"/>
          <w:b/>
          <w:smallCaps/>
          <w:sz w:val="72"/>
          <w:szCs w:val="72"/>
        </w:rPr>
      </w:pPr>
      <w:r>
        <w:rPr>
          <w:rFonts w:ascii="Comic Sans MS" w:hAnsi="Comic Sans MS"/>
          <w:b/>
          <w:smallCaps/>
          <w:sz w:val="72"/>
          <w:szCs w:val="72"/>
        </w:rPr>
        <w:t>9</w:t>
      </w:r>
      <w:r w:rsidR="00047D11">
        <w:rPr>
          <w:rFonts w:ascii="Comic Sans MS" w:hAnsi="Comic Sans MS"/>
          <w:b/>
          <w:smallCaps/>
          <w:sz w:val="72"/>
          <w:szCs w:val="72"/>
        </w:rPr>
        <w:t>. Vaja:</w:t>
      </w:r>
    </w:p>
    <w:p w14:paraId="7B0162CE" w14:textId="77777777" w:rsidR="00047D11" w:rsidRPr="008C604B" w:rsidRDefault="007248A9" w:rsidP="00047D11">
      <w:pPr>
        <w:jc w:val="center"/>
        <w:rPr>
          <w:rFonts w:ascii="Comic Sans MS" w:hAnsi="Comic Sans MS"/>
          <w:b/>
          <w:smallCaps/>
          <w:sz w:val="72"/>
          <w:szCs w:val="72"/>
        </w:rPr>
      </w:pPr>
      <w:r>
        <w:rPr>
          <w:rFonts w:ascii="Comic Sans MS" w:hAnsi="Comic Sans MS"/>
          <w:b/>
          <w:smallCaps/>
          <w:sz w:val="72"/>
          <w:szCs w:val="72"/>
        </w:rPr>
        <w:t>Merjenje električne napetosti, toka in upora z mikroampermetrom</w:t>
      </w:r>
    </w:p>
    <w:p w14:paraId="7F387523" w14:textId="77777777" w:rsidR="00047D11" w:rsidRDefault="00047D11" w:rsidP="00047D11">
      <w:pPr>
        <w:rPr>
          <w:b/>
          <w:sz w:val="24"/>
          <w:szCs w:val="24"/>
        </w:rPr>
      </w:pPr>
    </w:p>
    <w:p w14:paraId="33F2CD1B" w14:textId="77777777" w:rsidR="00047D11" w:rsidRDefault="00047D11" w:rsidP="00047D11">
      <w:pPr>
        <w:rPr>
          <w:b/>
          <w:sz w:val="24"/>
          <w:szCs w:val="24"/>
        </w:rPr>
      </w:pPr>
    </w:p>
    <w:p w14:paraId="04B3555C" w14:textId="77777777" w:rsidR="00047D11" w:rsidRDefault="00047D11" w:rsidP="00047D11">
      <w:pPr>
        <w:rPr>
          <w:b/>
          <w:sz w:val="24"/>
          <w:szCs w:val="24"/>
        </w:rPr>
      </w:pPr>
    </w:p>
    <w:p w14:paraId="6EDE6803" w14:textId="77777777" w:rsidR="00047D11" w:rsidRDefault="00047D11" w:rsidP="00047D11">
      <w:pPr>
        <w:rPr>
          <w:b/>
          <w:sz w:val="24"/>
          <w:szCs w:val="24"/>
        </w:rPr>
      </w:pPr>
    </w:p>
    <w:p w14:paraId="654920C4" w14:textId="77777777" w:rsidR="00047D11" w:rsidRDefault="00047D11" w:rsidP="00047D11">
      <w:pPr>
        <w:rPr>
          <w:b/>
          <w:sz w:val="24"/>
          <w:szCs w:val="24"/>
        </w:rPr>
      </w:pPr>
    </w:p>
    <w:p w14:paraId="417AEBC6" w14:textId="77777777" w:rsidR="00047D11" w:rsidRDefault="00047D11" w:rsidP="00047D11">
      <w:pPr>
        <w:rPr>
          <w:b/>
          <w:sz w:val="24"/>
          <w:szCs w:val="24"/>
        </w:rPr>
      </w:pPr>
    </w:p>
    <w:p w14:paraId="23B3EC57" w14:textId="77777777" w:rsidR="00047D11" w:rsidRDefault="00047D11" w:rsidP="00047D11">
      <w:pPr>
        <w:rPr>
          <w:b/>
          <w:sz w:val="24"/>
          <w:szCs w:val="24"/>
        </w:rPr>
      </w:pPr>
    </w:p>
    <w:p w14:paraId="487E7E2D" w14:textId="77777777" w:rsidR="00047D11" w:rsidRDefault="00047D11" w:rsidP="00047D11">
      <w:pPr>
        <w:rPr>
          <w:b/>
          <w:sz w:val="24"/>
          <w:szCs w:val="24"/>
        </w:rPr>
      </w:pPr>
    </w:p>
    <w:p w14:paraId="37BB6382" w14:textId="77777777" w:rsidR="00047D11" w:rsidRDefault="00047D11" w:rsidP="00047D11">
      <w:pPr>
        <w:rPr>
          <w:b/>
          <w:sz w:val="24"/>
          <w:szCs w:val="24"/>
        </w:rPr>
      </w:pPr>
    </w:p>
    <w:p w14:paraId="2AE53FEE" w14:textId="77777777" w:rsidR="00047D11" w:rsidRDefault="00047D11" w:rsidP="00047D11">
      <w:pPr>
        <w:rPr>
          <w:b/>
          <w:sz w:val="24"/>
          <w:szCs w:val="24"/>
        </w:rPr>
      </w:pPr>
    </w:p>
    <w:p w14:paraId="37D24ECD" w14:textId="77777777" w:rsidR="00047D11" w:rsidRDefault="00047D11" w:rsidP="00047D11">
      <w:pPr>
        <w:rPr>
          <w:b/>
          <w:sz w:val="24"/>
          <w:szCs w:val="24"/>
        </w:rPr>
      </w:pPr>
    </w:p>
    <w:p w14:paraId="1A25D0F0" w14:textId="77777777" w:rsidR="00D12A81" w:rsidRDefault="00D12A81" w:rsidP="00047D11">
      <w:pPr>
        <w:rPr>
          <w:b/>
          <w:sz w:val="24"/>
          <w:szCs w:val="24"/>
        </w:rPr>
      </w:pPr>
    </w:p>
    <w:p w14:paraId="37CD3F16" w14:textId="77777777" w:rsidR="00047D11" w:rsidRDefault="00047D11" w:rsidP="00047D11">
      <w:pPr>
        <w:rPr>
          <w:b/>
          <w:sz w:val="24"/>
          <w:szCs w:val="24"/>
        </w:rPr>
      </w:pPr>
    </w:p>
    <w:p w14:paraId="57F9F5CC" w14:textId="77777777" w:rsidR="00047D11" w:rsidRDefault="00047D11" w:rsidP="00047D11">
      <w:pPr>
        <w:rPr>
          <w:b/>
          <w:sz w:val="24"/>
          <w:szCs w:val="24"/>
        </w:rPr>
      </w:pPr>
    </w:p>
    <w:p w14:paraId="62CD3C41" w14:textId="3F6CBF67" w:rsidR="00047D11" w:rsidRDefault="0045192E" w:rsidP="00047D11">
      <w:pPr>
        <w:jc w:val="center"/>
        <w:rPr>
          <w:rFonts w:ascii="Comic Sans MS" w:hAnsi="Comic Sans MS"/>
          <w:b/>
          <w:sz w:val="36"/>
          <w:szCs w:val="36"/>
        </w:rPr>
        <w:sectPr w:rsidR="00047D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omic Sans MS" w:hAnsi="Comic Sans MS"/>
          <w:b/>
          <w:sz w:val="36"/>
          <w:szCs w:val="36"/>
        </w:rPr>
        <w:t xml:space="preserve"> </w:t>
      </w:r>
    </w:p>
    <w:p w14:paraId="768D87DD" w14:textId="77777777" w:rsidR="00047D11" w:rsidRPr="005F1692" w:rsidRDefault="00047D11" w:rsidP="00047D11">
      <w:pPr>
        <w:jc w:val="both"/>
        <w:rPr>
          <w:b/>
          <w:sz w:val="24"/>
          <w:szCs w:val="24"/>
        </w:rPr>
      </w:pPr>
      <w:r w:rsidRPr="005F1692">
        <w:rPr>
          <w:b/>
          <w:sz w:val="24"/>
          <w:szCs w:val="24"/>
        </w:rPr>
        <w:lastRenderedPageBreak/>
        <w:t>Uvod, naloga in potrebščine in potek dela so opisani na priloženem listu.</w:t>
      </w:r>
    </w:p>
    <w:p w14:paraId="2EA22BF6" w14:textId="77777777" w:rsidR="00047D11" w:rsidRDefault="00047D11" w:rsidP="00047D11">
      <w:pPr>
        <w:rPr>
          <w:sz w:val="24"/>
          <w:szCs w:val="24"/>
        </w:rPr>
      </w:pPr>
    </w:p>
    <w:p w14:paraId="1E7D4DD1" w14:textId="77777777" w:rsidR="00047D11" w:rsidRDefault="00047D11" w:rsidP="00047D11">
      <w:pPr>
        <w:rPr>
          <w:sz w:val="24"/>
          <w:szCs w:val="24"/>
        </w:rPr>
      </w:pPr>
    </w:p>
    <w:p w14:paraId="481F0F69" w14:textId="77777777" w:rsidR="00047D11" w:rsidRPr="00E576D9" w:rsidRDefault="00047D11" w:rsidP="00047D11">
      <w:pPr>
        <w:rPr>
          <w:rFonts w:ascii="Comic Sans MS" w:hAnsi="Comic Sans MS"/>
          <w:b/>
          <w:sz w:val="40"/>
          <w:szCs w:val="40"/>
        </w:rPr>
      </w:pPr>
      <w:r w:rsidRPr="00E576D9">
        <w:rPr>
          <w:rFonts w:ascii="Comic Sans MS" w:hAnsi="Comic Sans MS"/>
          <w:b/>
          <w:sz w:val="40"/>
          <w:szCs w:val="40"/>
        </w:rPr>
        <w:t>REZULTATI</w:t>
      </w:r>
    </w:p>
    <w:p w14:paraId="6A9F09BB" w14:textId="77777777" w:rsidR="00047D11" w:rsidRDefault="00047D11" w:rsidP="00047D11">
      <w:pPr>
        <w:rPr>
          <w:sz w:val="24"/>
          <w:szCs w:val="24"/>
        </w:rPr>
      </w:pPr>
    </w:p>
    <w:p w14:paraId="72453BEC" w14:textId="77777777" w:rsidR="00047D11" w:rsidRDefault="00047D11" w:rsidP="00047D11">
      <w:pPr>
        <w:rPr>
          <w:sz w:val="24"/>
          <w:szCs w:val="24"/>
        </w:rPr>
      </w:pPr>
    </w:p>
    <w:p w14:paraId="6518C9A3" w14:textId="77777777" w:rsidR="00363620" w:rsidRPr="00AD1C86" w:rsidRDefault="00363620" w:rsidP="00363620">
      <w:pPr>
        <w:rPr>
          <w:b/>
          <w:sz w:val="24"/>
          <w:szCs w:val="24"/>
        </w:rPr>
      </w:pPr>
      <w:r w:rsidRPr="00AD1C86">
        <w:rPr>
          <w:b/>
          <w:sz w:val="24"/>
          <w:szCs w:val="24"/>
        </w:rPr>
        <w:t xml:space="preserve">1. </w:t>
      </w:r>
    </w:p>
    <w:p w14:paraId="02FC6AA1" w14:textId="77777777" w:rsidR="00AD1C86" w:rsidRDefault="00AD1C86" w:rsidP="00AD1C86">
      <w:pPr>
        <w:rPr>
          <w:sz w:val="24"/>
          <w:szCs w:val="24"/>
        </w:rPr>
      </w:pPr>
    </w:p>
    <w:p w14:paraId="289351FF" w14:textId="77777777" w:rsidR="00AD1C86" w:rsidRPr="00AD1C86" w:rsidRDefault="00363620" w:rsidP="00AD1C86">
      <w:pPr>
        <w:rPr>
          <w:sz w:val="24"/>
          <w:szCs w:val="24"/>
        </w:rPr>
      </w:pPr>
      <w:r w:rsidRPr="00AD1C86">
        <w:rPr>
          <w:sz w:val="24"/>
          <w:szCs w:val="24"/>
        </w:rPr>
        <w:t>I</w:t>
      </w:r>
      <w:r w:rsidRPr="00AD1C86">
        <w:rPr>
          <w:sz w:val="24"/>
          <w:szCs w:val="24"/>
          <w:vertAlign w:val="subscript"/>
        </w:rPr>
        <w:t>o</w:t>
      </w:r>
      <w:r w:rsidRPr="00AD1C86">
        <w:rPr>
          <w:sz w:val="24"/>
          <w:szCs w:val="24"/>
        </w:rPr>
        <w:t xml:space="preserve"> = 150</w:t>
      </w:r>
      <w:r w:rsidR="00AD1C86">
        <w:rPr>
          <w:sz w:val="24"/>
          <w:szCs w:val="24"/>
        </w:rPr>
        <w:t>μ</w:t>
      </w:r>
      <w:r w:rsidRPr="00AD1C86">
        <w:rPr>
          <w:sz w:val="24"/>
          <w:szCs w:val="24"/>
        </w:rPr>
        <w:t>A</w:t>
      </w:r>
    </w:p>
    <w:p w14:paraId="36BD5D43" w14:textId="77777777" w:rsidR="00363620" w:rsidRPr="00AD1C86" w:rsidRDefault="00363620" w:rsidP="00AD1C86">
      <w:pPr>
        <w:rPr>
          <w:sz w:val="24"/>
          <w:szCs w:val="24"/>
        </w:rPr>
      </w:pPr>
      <w:r w:rsidRPr="00AD1C86">
        <w:rPr>
          <w:sz w:val="24"/>
          <w:szCs w:val="24"/>
        </w:rPr>
        <w:t xml:space="preserve">U = 4,55 V </w:t>
      </w:r>
    </w:p>
    <w:p w14:paraId="19AF919C" w14:textId="77777777" w:rsidR="00363620" w:rsidRPr="00AD1C86" w:rsidRDefault="00363620" w:rsidP="00363620">
      <w:pPr>
        <w:rPr>
          <w:sz w:val="24"/>
          <w:szCs w:val="24"/>
        </w:rPr>
      </w:pPr>
      <w:r w:rsidRPr="00AD1C86">
        <w:rPr>
          <w:sz w:val="24"/>
          <w:szCs w:val="24"/>
        </w:rPr>
        <w:t>R = 28,51 kΩ</w:t>
      </w:r>
    </w:p>
    <w:p w14:paraId="7F71BEF9" w14:textId="77777777" w:rsidR="00363620" w:rsidRPr="00AD1C86" w:rsidRDefault="00363620" w:rsidP="00363620">
      <w:pPr>
        <w:rPr>
          <w:sz w:val="24"/>
          <w:szCs w:val="24"/>
        </w:rPr>
      </w:pPr>
    </w:p>
    <w:p w14:paraId="49B8443A" w14:textId="77777777" w:rsidR="00363620" w:rsidRPr="00AD1C86" w:rsidRDefault="00363620" w:rsidP="00363620">
      <w:pPr>
        <w:rPr>
          <w:b/>
          <w:sz w:val="24"/>
        </w:rPr>
      </w:pPr>
      <w:r w:rsidRPr="00AD1C86">
        <w:rPr>
          <w:b/>
          <w:sz w:val="24"/>
        </w:rPr>
        <w:t>Notranji upor mikroampermetra iz zveze (2).</w:t>
      </w:r>
    </w:p>
    <w:p w14:paraId="3D1E42F5" w14:textId="77777777" w:rsidR="00363620" w:rsidRDefault="00363620" w:rsidP="00363620">
      <w:pPr>
        <w:rPr>
          <w:sz w:val="24"/>
          <w:vertAlign w:val="subscript"/>
        </w:rPr>
      </w:pPr>
      <w:r>
        <w:rPr>
          <w:sz w:val="24"/>
        </w:rPr>
        <w:t>U = (R +R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)· I</w:t>
      </w:r>
      <w:r>
        <w:rPr>
          <w:sz w:val="24"/>
          <w:vertAlign w:val="subscript"/>
        </w:rPr>
        <w:t>0</w:t>
      </w:r>
    </w:p>
    <w:p w14:paraId="4CFB7B55" w14:textId="77777777" w:rsidR="00363620" w:rsidRDefault="00363620" w:rsidP="00363620">
      <w:pPr>
        <w:rPr>
          <w:sz w:val="24"/>
          <w:vertAlign w:val="subscript"/>
        </w:rPr>
      </w:pPr>
    </w:p>
    <w:p w14:paraId="66B74CE9" w14:textId="77777777" w:rsidR="00363620" w:rsidRDefault="00363620" w:rsidP="00363620">
      <w:pPr>
        <w:rPr>
          <w:sz w:val="24"/>
        </w:rPr>
      </w:pPr>
      <w:r>
        <w:rPr>
          <w:sz w:val="24"/>
        </w:rPr>
        <w:t>R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= </w:t>
      </w:r>
      <w:r>
        <w:rPr>
          <w:position w:val="-30"/>
          <w:sz w:val="24"/>
        </w:rPr>
        <w:object w:dxaOrig="340" w:dyaOrig="680" w14:anchorId="0227E1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6pt;height:33.5pt" o:ole="" fillcolor="window">
            <v:imagedata r:id="rId7" o:title=""/>
          </v:shape>
          <o:OLEObject Type="Embed" ProgID="Equation.3" ShapeID="_x0000_i1025" DrawAspect="Content" ObjectID="_1617523643" r:id="rId8"/>
        </w:object>
      </w:r>
      <w:r>
        <w:rPr>
          <w:sz w:val="24"/>
        </w:rPr>
        <w:t xml:space="preserve">- R = </w:t>
      </w:r>
      <w:r>
        <w:rPr>
          <w:position w:val="-40"/>
          <w:sz w:val="24"/>
        </w:rPr>
        <w:object w:dxaOrig="1180" w:dyaOrig="780" w14:anchorId="4F0286B3">
          <v:shape id="_x0000_i1026" type="#_x0000_t75" style="width:59.45pt;height:39.35pt" o:ole="" fillcolor="window">
            <v:imagedata r:id="rId9" o:title=""/>
          </v:shape>
          <o:OLEObject Type="Embed" ProgID="Equation.3" ShapeID="_x0000_i1026" DrawAspect="Content" ObjectID="_1617523644" r:id="rId10"/>
        </w:object>
      </w:r>
      <w:r>
        <w:rPr>
          <w:sz w:val="24"/>
        </w:rPr>
        <w:t xml:space="preserve"> - 28, 51·10</w:t>
      </w:r>
      <w:r>
        <w:rPr>
          <w:sz w:val="24"/>
          <w:vertAlign w:val="superscript"/>
        </w:rPr>
        <w:t>3</w:t>
      </w:r>
      <w:r>
        <w:rPr>
          <w:sz w:val="24"/>
        </w:rPr>
        <w:t>Ω = 1823,3Ω</w:t>
      </w:r>
    </w:p>
    <w:p w14:paraId="210E691A" w14:textId="77777777" w:rsidR="00363620" w:rsidRDefault="00363620" w:rsidP="00363620">
      <w:pPr>
        <w:rPr>
          <w:sz w:val="24"/>
        </w:rPr>
      </w:pPr>
    </w:p>
    <w:p w14:paraId="40E2D7D9" w14:textId="77777777" w:rsidR="00363620" w:rsidRDefault="00363620" w:rsidP="00363620">
      <w:pPr>
        <w:rPr>
          <w:sz w:val="24"/>
        </w:rPr>
      </w:pPr>
    </w:p>
    <w:p w14:paraId="597F6BA9" w14:textId="77777777" w:rsidR="00363620" w:rsidRPr="00A659AD" w:rsidRDefault="00363620" w:rsidP="00BA0409">
      <w:pPr>
        <w:jc w:val="both"/>
        <w:rPr>
          <w:b/>
          <w:sz w:val="24"/>
        </w:rPr>
      </w:pPr>
      <w:r w:rsidRPr="00A659AD">
        <w:rPr>
          <w:b/>
          <w:sz w:val="24"/>
        </w:rPr>
        <w:t>2. Upor predupornika, ki omogoča uporabo mikroampermetra kot voltmeter z območjem do 300 V</w:t>
      </w:r>
    </w:p>
    <w:p w14:paraId="08520558" w14:textId="77777777" w:rsidR="00363620" w:rsidRDefault="00363620" w:rsidP="00363620">
      <w:pPr>
        <w:rPr>
          <w:sz w:val="24"/>
          <w:u w:val="single"/>
        </w:rPr>
      </w:pPr>
    </w:p>
    <w:p w14:paraId="4DA3B75E" w14:textId="77777777" w:rsidR="00363620" w:rsidRDefault="00363620" w:rsidP="00363620">
      <w:pPr>
        <w:rPr>
          <w:sz w:val="24"/>
        </w:rPr>
      </w:pPr>
      <w:r>
        <w:rPr>
          <w:sz w:val="24"/>
        </w:rPr>
        <w:t xml:space="preserve">R = </w:t>
      </w:r>
      <w:r>
        <w:rPr>
          <w:position w:val="-30"/>
          <w:sz w:val="24"/>
        </w:rPr>
        <w:object w:dxaOrig="340" w:dyaOrig="680" w14:anchorId="2EF65866">
          <v:shape id="_x0000_i1027" type="#_x0000_t75" style="width:17.6pt;height:33.5pt" o:ole="" fillcolor="window">
            <v:imagedata r:id="rId7" o:title=""/>
          </v:shape>
          <o:OLEObject Type="Embed" ProgID="Equation.3" ShapeID="_x0000_i1027" DrawAspect="Content" ObjectID="_1617523645" r:id="rId11"/>
        </w:object>
      </w:r>
      <w:r>
        <w:rPr>
          <w:sz w:val="24"/>
        </w:rPr>
        <w:t>- R</w:t>
      </w:r>
      <w:r>
        <w:rPr>
          <w:sz w:val="24"/>
          <w:vertAlign w:val="subscript"/>
        </w:rPr>
        <w:t xml:space="preserve">0 = </w:t>
      </w:r>
      <w:r>
        <w:rPr>
          <w:position w:val="-10"/>
          <w:sz w:val="24"/>
          <w:vertAlign w:val="subscript"/>
        </w:rPr>
        <w:object w:dxaOrig="180" w:dyaOrig="340" w14:anchorId="3BAA0397">
          <v:shape id="_x0000_i1028" type="#_x0000_t75" style="width:9.2pt;height:17.6pt" o:ole="" fillcolor="window">
            <v:imagedata r:id="rId12" o:title=""/>
          </v:shape>
          <o:OLEObject Type="Embed" ProgID="Equation.3" ShapeID="_x0000_i1028" DrawAspect="Content" ObjectID="_1617523646" r:id="rId13"/>
        </w:object>
      </w:r>
      <w:r>
        <w:rPr>
          <w:position w:val="-40"/>
          <w:sz w:val="24"/>
        </w:rPr>
        <w:object w:dxaOrig="1300" w:dyaOrig="780" w14:anchorId="04589D16">
          <v:shape id="_x0000_i1029" type="#_x0000_t75" style="width:65.3pt;height:39.35pt" o:ole="" fillcolor="window">
            <v:imagedata r:id="rId14" o:title=""/>
          </v:shape>
          <o:OLEObject Type="Embed" ProgID="Equation.3" ShapeID="_x0000_i1029" DrawAspect="Content" ObjectID="_1617523647" r:id="rId15"/>
        </w:object>
      </w:r>
      <w:r>
        <w:rPr>
          <w:sz w:val="24"/>
        </w:rPr>
        <w:t>- 1823,3Ω = 2,0 MΩ</w:t>
      </w:r>
    </w:p>
    <w:p w14:paraId="1CBE660B" w14:textId="77777777" w:rsidR="00363620" w:rsidRDefault="00363620" w:rsidP="00363620">
      <w:pPr>
        <w:rPr>
          <w:sz w:val="24"/>
        </w:rPr>
      </w:pPr>
    </w:p>
    <w:p w14:paraId="4F5D861E" w14:textId="77777777" w:rsidR="00363620" w:rsidRPr="00AD1C86" w:rsidRDefault="00363620" w:rsidP="00BA0409">
      <w:pPr>
        <w:jc w:val="both"/>
        <w:rPr>
          <w:b/>
          <w:sz w:val="24"/>
        </w:rPr>
      </w:pPr>
      <w:r w:rsidRPr="00AD1C86">
        <w:rPr>
          <w:b/>
          <w:sz w:val="24"/>
        </w:rPr>
        <w:t>3. Upor vzporednega upornika (shunta), ki je vezan na mikroampermeter, tako, da je uporaben kot ampermeter z območjem 1A.</w:t>
      </w:r>
    </w:p>
    <w:p w14:paraId="51EF09BC" w14:textId="77777777" w:rsidR="00363620" w:rsidRDefault="00363620" w:rsidP="00363620">
      <w:pPr>
        <w:rPr>
          <w:sz w:val="24"/>
        </w:rPr>
      </w:pPr>
    </w:p>
    <w:p w14:paraId="5A554D28" w14:textId="77777777" w:rsidR="00363620" w:rsidRDefault="00363620" w:rsidP="00363620">
      <w:pPr>
        <w:rPr>
          <w:sz w:val="24"/>
        </w:rPr>
      </w:pPr>
      <w:r>
        <w:rPr>
          <w:sz w:val="24"/>
        </w:rPr>
        <w:t xml:space="preserve">R = </w:t>
      </w:r>
      <w:r>
        <w:rPr>
          <w:position w:val="-30"/>
          <w:sz w:val="24"/>
        </w:rPr>
        <w:object w:dxaOrig="700" w:dyaOrig="700" w14:anchorId="568F17AD">
          <v:shape id="_x0000_i1030" type="#_x0000_t75" style="width:35.15pt;height:35.15pt" o:ole="" fillcolor="window">
            <v:imagedata r:id="rId16" o:title=""/>
          </v:shape>
          <o:OLEObject Type="Embed" ProgID="Equation.3" ShapeID="_x0000_i1030" DrawAspect="Content" ObjectID="_1617523648" r:id="rId17"/>
        </w:object>
      </w:r>
      <w:r>
        <w:rPr>
          <w:sz w:val="24"/>
        </w:rPr>
        <w:t xml:space="preserve">= </w:t>
      </w:r>
      <w:r>
        <w:rPr>
          <w:position w:val="-26"/>
          <w:sz w:val="24"/>
        </w:rPr>
        <w:object w:dxaOrig="2120" w:dyaOrig="680" w14:anchorId="4A8C3B03">
          <v:shape id="_x0000_i1031" type="#_x0000_t75" style="width:105.5pt;height:33.5pt" o:ole="" fillcolor="window">
            <v:imagedata r:id="rId18" o:title=""/>
          </v:shape>
          <o:OLEObject Type="Embed" ProgID="Equation.3" ShapeID="_x0000_i1031" DrawAspect="Content" ObjectID="_1617523649" r:id="rId19"/>
        </w:object>
      </w:r>
      <w:r>
        <w:rPr>
          <w:sz w:val="24"/>
        </w:rPr>
        <w:t>= 0,274Ω</w:t>
      </w:r>
    </w:p>
    <w:p w14:paraId="157DEBE6" w14:textId="77777777" w:rsidR="00363620" w:rsidRDefault="00363620" w:rsidP="00363620">
      <w:pPr>
        <w:rPr>
          <w:sz w:val="24"/>
        </w:rPr>
      </w:pPr>
    </w:p>
    <w:p w14:paraId="1ACF8D68" w14:textId="77777777" w:rsidR="00363620" w:rsidRPr="00277F22" w:rsidRDefault="00363620" w:rsidP="00363620">
      <w:pPr>
        <w:rPr>
          <w:b/>
          <w:sz w:val="24"/>
        </w:rPr>
      </w:pPr>
      <w:r w:rsidRPr="00277F22">
        <w:rPr>
          <w:b/>
          <w:sz w:val="24"/>
        </w:rPr>
        <w:t>Preveri, če je izpolnjen pogoj</w:t>
      </w:r>
      <w:r w:rsidR="00277F22">
        <w:rPr>
          <w:b/>
          <w:sz w:val="24"/>
        </w:rPr>
        <w:t xml:space="preserve"> </w:t>
      </w:r>
      <w:r w:rsidRPr="00277F22">
        <w:rPr>
          <w:b/>
          <w:sz w:val="24"/>
        </w:rPr>
        <w:t>(3)!</w:t>
      </w:r>
    </w:p>
    <w:p w14:paraId="277080C3" w14:textId="77777777" w:rsidR="00363620" w:rsidRDefault="00363620" w:rsidP="00363620">
      <w:pPr>
        <w:rPr>
          <w:sz w:val="24"/>
        </w:rPr>
      </w:pPr>
    </w:p>
    <w:p w14:paraId="2208723D" w14:textId="77777777" w:rsidR="00363620" w:rsidRDefault="00363620" w:rsidP="00363620">
      <w:pPr>
        <w:rPr>
          <w:sz w:val="24"/>
        </w:rPr>
      </w:pPr>
      <w:r>
        <w:rPr>
          <w:sz w:val="24"/>
        </w:rPr>
        <w:t>R</w:t>
      </w:r>
      <w:r>
        <w:rPr>
          <w:sz w:val="24"/>
          <w:vertAlign w:val="subscript"/>
        </w:rPr>
        <w:t xml:space="preserve">a = </w:t>
      </w:r>
      <w:r>
        <w:rPr>
          <w:position w:val="-30"/>
          <w:sz w:val="24"/>
        </w:rPr>
        <w:object w:dxaOrig="780" w:dyaOrig="700" w14:anchorId="00C0C2E7">
          <v:shape id="_x0000_i1032" type="#_x0000_t75" style="width:39.35pt;height:35.15pt" o:ole="" fillcolor="window">
            <v:imagedata r:id="rId20" o:title=""/>
          </v:shape>
          <o:OLEObject Type="Embed" ProgID="Equation.3" ShapeID="_x0000_i1032" DrawAspect="Content" ObjectID="_1617523650" r:id="rId21"/>
        </w:object>
      </w:r>
      <w:r>
        <w:rPr>
          <w:sz w:val="24"/>
        </w:rPr>
        <w:t xml:space="preserve">= </w:t>
      </w:r>
      <w:r>
        <w:rPr>
          <w:position w:val="-28"/>
          <w:sz w:val="24"/>
        </w:rPr>
        <w:object w:dxaOrig="1780" w:dyaOrig="660" w14:anchorId="7E01BF1A">
          <v:shape id="_x0000_i1033" type="#_x0000_t75" style="width:89.6pt;height:32.65pt" o:ole="" fillcolor="window">
            <v:imagedata r:id="rId22" o:title=""/>
          </v:shape>
          <o:OLEObject Type="Embed" ProgID="Equation.3" ShapeID="_x0000_i1033" DrawAspect="Content" ObjectID="_1617523651" r:id="rId23"/>
        </w:object>
      </w:r>
      <w:r>
        <w:rPr>
          <w:sz w:val="24"/>
        </w:rPr>
        <w:t>= 0,274Ω</w:t>
      </w:r>
    </w:p>
    <w:p w14:paraId="391346E2" w14:textId="77777777" w:rsidR="00363620" w:rsidRDefault="00363620" w:rsidP="00363620">
      <w:pPr>
        <w:rPr>
          <w:sz w:val="24"/>
        </w:rPr>
      </w:pPr>
    </w:p>
    <w:p w14:paraId="339312D6" w14:textId="77777777" w:rsidR="00363620" w:rsidRDefault="00363620" w:rsidP="00BA0409">
      <w:pPr>
        <w:jc w:val="both"/>
        <w:rPr>
          <w:sz w:val="24"/>
          <w:vertAlign w:val="subscript"/>
        </w:rPr>
      </w:pPr>
      <w:r>
        <w:rPr>
          <w:sz w:val="24"/>
        </w:rPr>
        <w:t>Pogoj (3) je izpolnjen za večino upornikov, katerih napetost je več kot desetkrat večja od R</w:t>
      </w:r>
      <w:r>
        <w:rPr>
          <w:sz w:val="24"/>
          <w:vertAlign w:val="subscript"/>
        </w:rPr>
        <w:t>a</w:t>
      </w:r>
      <w:r>
        <w:rPr>
          <w:sz w:val="24"/>
        </w:rPr>
        <w:t>, kar pa ne velja za upornik R</w:t>
      </w:r>
      <w:r>
        <w:rPr>
          <w:sz w:val="24"/>
          <w:vertAlign w:val="subscript"/>
        </w:rPr>
        <w:t>4.</w:t>
      </w:r>
    </w:p>
    <w:p w14:paraId="2C466134" w14:textId="77777777" w:rsidR="001C2845" w:rsidRDefault="001C2845" w:rsidP="00363620">
      <w:pPr>
        <w:rPr>
          <w:b/>
          <w:sz w:val="24"/>
        </w:rPr>
      </w:pPr>
    </w:p>
    <w:p w14:paraId="230BC9FB" w14:textId="77777777" w:rsidR="00363620" w:rsidRPr="001C2845" w:rsidRDefault="001C2845" w:rsidP="00BA0409">
      <w:pPr>
        <w:jc w:val="both"/>
        <w:rPr>
          <w:b/>
          <w:sz w:val="24"/>
        </w:rPr>
      </w:pPr>
      <w:r>
        <w:rPr>
          <w:b/>
          <w:sz w:val="24"/>
        </w:rPr>
        <w:br w:type="page"/>
      </w:r>
      <w:r w:rsidR="00363620" w:rsidRPr="001C2845">
        <w:rPr>
          <w:b/>
          <w:sz w:val="24"/>
        </w:rPr>
        <w:lastRenderedPageBreak/>
        <w:t>4. Vrednosti uporov izmerjene s pomočjo mikroampermetra (R</w:t>
      </w:r>
      <w:r w:rsidR="00363620" w:rsidRPr="001C2845">
        <w:rPr>
          <w:b/>
          <w:sz w:val="24"/>
          <w:vertAlign w:val="subscript"/>
        </w:rPr>
        <w:t>i</w:t>
      </w:r>
      <w:r w:rsidR="00363620" w:rsidRPr="001C2845">
        <w:rPr>
          <w:b/>
          <w:sz w:val="24"/>
        </w:rPr>
        <w:t>)</w:t>
      </w:r>
      <w:r w:rsidR="000364C8">
        <w:rPr>
          <w:b/>
          <w:sz w:val="24"/>
        </w:rPr>
        <w:t xml:space="preserve"> </w:t>
      </w:r>
      <w:r w:rsidR="00363620" w:rsidRPr="001C2845">
        <w:rPr>
          <w:b/>
          <w:sz w:val="24"/>
        </w:rPr>
        <w:t>ter odčitane iz barvnih obročkov (R).</w:t>
      </w:r>
    </w:p>
    <w:p w14:paraId="16505D9B" w14:textId="77777777" w:rsidR="00363620" w:rsidRDefault="00363620" w:rsidP="00363620">
      <w:pPr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70"/>
        <w:gridCol w:w="1170"/>
        <w:gridCol w:w="1170"/>
        <w:gridCol w:w="1170"/>
        <w:gridCol w:w="3920"/>
      </w:tblGrid>
      <w:tr w:rsidR="00363620" w14:paraId="613A5F02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23B85C" w14:textId="77777777" w:rsidR="00363620" w:rsidRPr="00814435" w:rsidRDefault="00363620" w:rsidP="00D919D4">
            <w:pPr>
              <w:jc w:val="center"/>
              <w:rPr>
                <w:b/>
                <w:sz w:val="24"/>
              </w:rPr>
            </w:pPr>
            <w:r w:rsidRPr="00814435">
              <w:rPr>
                <w:b/>
                <w:sz w:val="2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46BFB" w14:textId="77777777" w:rsidR="00363620" w:rsidRPr="00814435" w:rsidRDefault="00363620" w:rsidP="00D919D4">
            <w:pPr>
              <w:jc w:val="center"/>
              <w:rPr>
                <w:b/>
                <w:sz w:val="24"/>
              </w:rPr>
            </w:pPr>
            <w:r w:rsidRPr="00814435">
              <w:rPr>
                <w:b/>
                <w:sz w:val="24"/>
              </w:rPr>
              <w:t>R</w:t>
            </w:r>
            <w:r w:rsidRPr="00814435">
              <w:rPr>
                <w:b/>
                <w:sz w:val="24"/>
                <w:vertAlign w:val="subscript"/>
              </w:rPr>
              <w:t>i</w:t>
            </w:r>
            <w:r w:rsidR="00814435">
              <w:rPr>
                <w:b/>
                <w:sz w:val="24"/>
                <w:vertAlign w:val="subscript"/>
              </w:rPr>
              <w:t xml:space="preserve"> </w:t>
            </w:r>
            <w:r w:rsidRPr="00814435">
              <w:rPr>
                <w:b/>
                <w:sz w:val="24"/>
              </w:rPr>
              <w:t>[kΩ]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F2564" w14:textId="77777777" w:rsidR="00363620" w:rsidRPr="00814435" w:rsidRDefault="00363620" w:rsidP="00D919D4">
            <w:pPr>
              <w:jc w:val="center"/>
              <w:rPr>
                <w:b/>
                <w:sz w:val="24"/>
              </w:rPr>
            </w:pPr>
            <w:r w:rsidRPr="00814435">
              <w:rPr>
                <w:b/>
                <w:sz w:val="24"/>
                <w:vertAlign w:val="subscript"/>
              </w:rPr>
              <w:t>Δ</w:t>
            </w:r>
            <w:r w:rsidRPr="00814435">
              <w:rPr>
                <w:b/>
                <w:sz w:val="24"/>
              </w:rPr>
              <w:t>R</w:t>
            </w:r>
            <w:r w:rsidRPr="00814435">
              <w:rPr>
                <w:b/>
                <w:sz w:val="24"/>
                <w:vertAlign w:val="subscript"/>
              </w:rPr>
              <w:t xml:space="preserve">i </w:t>
            </w:r>
            <w:r w:rsidRPr="00814435">
              <w:rPr>
                <w:b/>
                <w:sz w:val="24"/>
              </w:rPr>
              <w:t>[kΩ]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A69C9" w14:textId="77777777" w:rsidR="00363620" w:rsidRPr="00814435" w:rsidRDefault="00363620" w:rsidP="00D919D4">
            <w:pPr>
              <w:jc w:val="center"/>
              <w:rPr>
                <w:b/>
                <w:sz w:val="24"/>
              </w:rPr>
            </w:pPr>
            <w:r w:rsidRPr="00814435">
              <w:rPr>
                <w:b/>
                <w:sz w:val="24"/>
              </w:rPr>
              <w:t>R</w:t>
            </w:r>
            <w:r w:rsidR="00814435">
              <w:rPr>
                <w:b/>
                <w:sz w:val="24"/>
              </w:rPr>
              <w:t xml:space="preserve"> </w:t>
            </w:r>
            <w:r w:rsidRPr="00814435">
              <w:rPr>
                <w:b/>
                <w:sz w:val="24"/>
              </w:rPr>
              <w:t>[kΩ]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9129F" w14:textId="77777777" w:rsidR="00363620" w:rsidRPr="00814435" w:rsidRDefault="00363620" w:rsidP="00D919D4">
            <w:pPr>
              <w:jc w:val="center"/>
              <w:rPr>
                <w:b/>
                <w:sz w:val="24"/>
              </w:rPr>
            </w:pPr>
            <w:r w:rsidRPr="00814435">
              <w:rPr>
                <w:b/>
                <w:sz w:val="24"/>
                <w:vertAlign w:val="subscript"/>
              </w:rPr>
              <w:t>Δ</w:t>
            </w:r>
            <w:r w:rsidRPr="00814435">
              <w:rPr>
                <w:b/>
                <w:sz w:val="24"/>
              </w:rPr>
              <w:t>R/R</w:t>
            </w:r>
            <w:r w:rsidR="00814435">
              <w:rPr>
                <w:b/>
                <w:sz w:val="24"/>
              </w:rPr>
              <w:t xml:space="preserve"> </w:t>
            </w:r>
            <w:r w:rsidRPr="00814435">
              <w:rPr>
                <w:b/>
                <w:sz w:val="24"/>
              </w:rPr>
              <w:t>[%]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AC25FE" w14:textId="77777777" w:rsidR="00363620" w:rsidRPr="00814435" w:rsidRDefault="00363620" w:rsidP="00D919D4">
            <w:pPr>
              <w:jc w:val="center"/>
              <w:rPr>
                <w:b/>
                <w:sz w:val="24"/>
              </w:rPr>
            </w:pPr>
            <w:r w:rsidRPr="00814435">
              <w:rPr>
                <w:b/>
                <w:sz w:val="24"/>
              </w:rPr>
              <w:t>Barve obročkov</w:t>
            </w:r>
          </w:p>
        </w:tc>
      </w:tr>
      <w:tr w:rsidR="00363620" w14:paraId="36D0038C" w14:textId="77777777">
        <w:tc>
          <w:tcPr>
            <w:tcW w:w="5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75BB27C" w14:textId="77777777" w:rsidR="00363620" w:rsidRPr="00B420EB" w:rsidRDefault="00363620" w:rsidP="00D919D4">
            <w:pPr>
              <w:jc w:val="center"/>
              <w:rPr>
                <w:b/>
                <w:sz w:val="24"/>
              </w:rPr>
            </w:pPr>
            <w:r w:rsidRPr="00B420EB">
              <w:rPr>
                <w:b/>
                <w:sz w:val="24"/>
              </w:rPr>
              <w:t>1.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DB01F5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E6F5B5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6D1B8F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C73210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6D8660F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Rjava-zelena-zelena-bela</w:t>
            </w:r>
          </w:p>
        </w:tc>
      </w:tr>
      <w:tr w:rsidR="00363620" w14:paraId="37EE0828" w14:textId="77777777"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</w:tcPr>
          <w:p w14:paraId="6524F13E" w14:textId="77777777" w:rsidR="00363620" w:rsidRPr="00B420EB" w:rsidRDefault="00363620" w:rsidP="00D919D4">
            <w:pPr>
              <w:jc w:val="center"/>
              <w:rPr>
                <w:b/>
                <w:sz w:val="24"/>
              </w:rPr>
            </w:pPr>
            <w:r w:rsidRPr="00B420EB">
              <w:rPr>
                <w:b/>
                <w:sz w:val="24"/>
              </w:rPr>
              <w:t>2.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5547BA21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3BBC5F54" w14:textId="77777777" w:rsidR="00363620" w:rsidRDefault="00031635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44A1DD1A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10AC0225" w14:textId="77777777" w:rsidR="00363620" w:rsidRDefault="00031635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3920" w:type="dxa"/>
            <w:tcBorders>
              <w:left w:val="single" w:sz="12" w:space="0" w:color="auto"/>
              <w:right w:val="single" w:sz="4" w:space="0" w:color="auto"/>
            </w:tcBorders>
          </w:tcPr>
          <w:p w14:paraId="31DAF4CC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Rjava-zelena-oranžna-zlata</w:t>
            </w:r>
          </w:p>
        </w:tc>
      </w:tr>
      <w:tr w:rsidR="00363620" w14:paraId="4D853956" w14:textId="77777777"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</w:tcPr>
          <w:p w14:paraId="41BBBC66" w14:textId="77777777" w:rsidR="00363620" w:rsidRPr="00B420EB" w:rsidRDefault="00363620" w:rsidP="00D919D4">
            <w:pPr>
              <w:jc w:val="center"/>
              <w:rPr>
                <w:b/>
                <w:sz w:val="24"/>
              </w:rPr>
            </w:pPr>
            <w:r w:rsidRPr="00B420EB">
              <w:rPr>
                <w:b/>
                <w:sz w:val="24"/>
              </w:rPr>
              <w:t>3.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5A377509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1C91CE43" w14:textId="77777777" w:rsidR="00363620" w:rsidRDefault="00031635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3620">
              <w:rPr>
                <w:sz w:val="24"/>
              </w:rPr>
              <w:t>0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20A29AB6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1915FEB4" w14:textId="77777777" w:rsidR="00363620" w:rsidRDefault="00031635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0" w:type="dxa"/>
            <w:tcBorders>
              <w:left w:val="single" w:sz="12" w:space="0" w:color="auto"/>
              <w:right w:val="single" w:sz="4" w:space="0" w:color="auto"/>
            </w:tcBorders>
          </w:tcPr>
          <w:p w14:paraId="7BD8F6E9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Oranžna-oranžna-rumena-zlata</w:t>
            </w:r>
          </w:p>
        </w:tc>
      </w:tr>
      <w:tr w:rsidR="00363620" w14:paraId="532D4B20" w14:textId="77777777"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</w:tcPr>
          <w:p w14:paraId="0AF57947" w14:textId="77777777" w:rsidR="00363620" w:rsidRPr="00B420EB" w:rsidRDefault="00363620" w:rsidP="00D919D4">
            <w:pPr>
              <w:jc w:val="center"/>
              <w:rPr>
                <w:b/>
                <w:sz w:val="24"/>
              </w:rPr>
            </w:pPr>
            <w:r w:rsidRPr="00B420EB">
              <w:rPr>
                <w:b/>
                <w:sz w:val="24"/>
              </w:rPr>
              <w:t>4.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063A54E4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06D755DF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  <w:r w:rsidR="00031635">
              <w:rPr>
                <w:sz w:val="24"/>
              </w:rPr>
              <w:t>6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0E05F17B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150DA845" w14:textId="77777777" w:rsidR="00363620" w:rsidRDefault="00590681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20" w:type="dxa"/>
            <w:tcBorders>
              <w:left w:val="single" w:sz="12" w:space="0" w:color="auto"/>
              <w:right w:val="single" w:sz="4" w:space="0" w:color="auto"/>
            </w:tcBorders>
          </w:tcPr>
          <w:p w14:paraId="47FD1577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Zelena-modra-rjava-zlata</w:t>
            </w:r>
          </w:p>
        </w:tc>
      </w:tr>
      <w:tr w:rsidR="00363620" w14:paraId="3952B809" w14:textId="77777777"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</w:tcPr>
          <w:p w14:paraId="0BA7DCC0" w14:textId="77777777" w:rsidR="00363620" w:rsidRPr="00B420EB" w:rsidRDefault="00363620" w:rsidP="00D919D4">
            <w:pPr>
              <w:jc w:val="center"/>
              <w:rPr>
                <w:b/>
                <w:sz w:val="24"/>
              </w:rPr>
            </w:pPr>
            <w:r w:rsidRPr="00B420EB">
              <w:rPr>
                <w:b/>
                <w:sz w:val="24"/>
              </w:rPr>
              <w:t>5.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41CC6839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59C72E91" w14:textId="77777777" w:rsidR="00363620" w:rsidRDefault="00590681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63620">
              <w:rPr>
                <w:sz w:val="24"/>
              </w:rPr>
              <w:t>0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4952650A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78FB0DD7" w14:textId="77777777" w:rsidR="00363620" w:rsidRDefault="00590681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20" w:type="dxa"/>
            <w:tcBorders>
              <w:left w:val="single" w:sz="12" w:space="0" w:color="auto"/>
              <w:right w:val="single" w:sz="4" w:space="0" w:color="auto"/>
            </w:tcBorders>
          </w:tcPr>
          <w:p w14:paraId="524EEFCF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Rjava-modra-rumena-zlata</w:t>
            </w:r>
          </w:p>
        </w:tc>
      </w:tr>
      <w:tr w:rsidR="00363620" w14:paraId="2695A7D1" w14:textId="77777777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6AF0F6" w14:textId="77777777" w:rsidR="00363620" w:rsidRPr="00B420EB" w:rsidRDefault="00363620" w:rsidP="00D919D4">
            <w:pPr>
              <w:jc w:val="center"/>
              <w:rPr>
                <w:b/>
                <w:sz w:val="24"/>
              </w:rPr>
            </w:pPr>
            <w:r w:rsidRPr="00B420EB">
              <w:rPr>
                <w:b/>
                <w:sz w:val="24"/>
              </w:rPr>
              <w:t>6.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AACFFA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99604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FCFC61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6B08C7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9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3C97BA" w14:textId="77777777" w:rsidR="00363620" w:rsidRDefault="00363620" w:rsidP="00D91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Brez oznak</w:t>
            </w:r>
          </w:p>
        </w:tc>
      </w:tr>
    </w:tbl>
    <w:p w14:paraId="5653D052" w14:textId="77777777" w:rsidR="00363620" w:rsidRDefault="00363620" w:rsidP="00363620">
      <w:pPr>
        <w:rPr>
          <w:sz w:val="24"/>
        </w:rPr>
      </w:pPr>
    </w:p>
    <w:p w14:paraId="686BB9FF" w14:textId="77777777" w:rsidR="00047D11" w:rsidRPr="002F1E0F" w:rsidRDefault="00363620" w:rsidP="002F1E0F">
      <w:pPr>
        <w:pStyle w:val="BodyText2"/>
        <w:spacing w:line="240" w:lineRule="auto"/>
        <w:jc w:val="both"/>
        <w:rPr>
          <w:sz w:val="24"/>
          <w:szCs w:val="24"/>
        </w:rPr>
      </w:pPr>
      <w:r w:rsidRPr="002F1E0F">
        <w:rPr>
          <w:sz w:val="24"/>
          <w:szCs w:val="24"/>
        </w:rPr>
        <w:t xml:space="preserve">Skala ohmmetra ima merilno območje do 2MΩ in je obratno </w:t>
      </w:r>
      <w:r w:rsidR="002F1E0F" w:rsidRPr="002F1E0F">
        <w:rPr>
          <w:sz w:val="24"/>
          <w:szCs w:val="24"/>
        </w:rPr>
        <w:t>sorazmerna z izmerjenimi upori.</w:t>
      </w:r>
    </w:p>
    <w:p w14:paraId="07CB4E2C" w14:textId="77777777" w:rsidR="002F1E0F" w:rsidRDefault="002F1E0F" w:rsidP="002F1E0F">
      <w:pPr>
        <w:pStyle w:val="BodyText2"/>
        <w:spacing w:line="240" w:lineRule="auto"/>
        <w:jc w:val="both"/>
        <w:rPr>
          <w:sz w:val="24"/>
          <w:szCs w:val="24"/>
        </w:rPr>
      </w:pPr>
    </w:p>
    <w:p w14:paraId="1D829BFE" w14:textId="77777777" w:rsidR="00363620" w:rsidRDefault="00363620" w:rsidP="002F1E0F">
      <w:pPr>
        <w:rPr>
          <w:sz w:val="24"/>
          <w:szCs w:val="24"/>
        </w:rPr>
      </w:pPr>
    </w:p>
    <w:p w14:paraId="36A726FB" w14:textId="77777777" w:rsidR="00047D11" w:rsidRDefault="00047D11" w:rsidP="00047D11">
      <w:pPr>
        <w:pStyle w:val="Heading3"/>
        <w:rPr>
          <w:rFonts w:ascii="Comic Sans MS" w:hAnsi="Comic Sans MS"/>
          <w:sz w:val="40"/>
          <w:szCs w:val="40"/>
          <w:u w:val="none"/>
        </w:rPr>
      </w:pPr>
      <w:r w:rsidRPr="00B67353">
        <w:rPr>
          <w:rFonts w:ascii="Comic Sans MS" w:hAnsi="Comic Sans MS"/>
          <w:sz w:val="40"/>
          <w:szCs w:val="40"/>
          <w:u w:val="none"/>
        </w:rPr>
        <w:t>RAZPRAVA</w:t>
      </w:r>
    </w:p>
    <w:p w14:paraId="458F3E81" w14:textId="77777777" w:rsidR="00047D11" w:rsidRDefault="00047D11" w:rsidP="00047D11">
      <w:pPr>
        <w:rPr>
          <w:sz w:val="24"/>
          <w:szCs w:val="24"/>
        </w:rPr>
      </w:pPr>
    </w:p>
    <w:p w14:paraId="235DB41B" w14:textId="77777777" w:rsidR="000A3242" w:rsidRDefault="000A3242" w:rsidP="00047D11">
      <w:pPr>
        <w:rPr>
          <w:sz w:val="24"/>
          <w:szCs w:val="24"/>
        </w:rPr>
      </w:pPr>
    </w:p>
    <w:p w14:paraId="5CD33018" w14:textId="77777777" w:rsidR="000A3242" w:rsidRPr="00BE29DB" w:rsidRDefault="001B16A1" w:rsidP="00047D11">
      <w:pPr>
        <w:rPr>
          <w:sz w:val="24"/>
          <w:szCs w:val="24"/>
        </w:rPr>
      </w:pPr>
      <w:r>
        <w:rPr>
          <w:sz w:val="24"/>
          <w:szCs w:val="24"/>
        </w:rPr>
        <w:t xml:space="preserve">Iz zadnje tabele je razvidno, da vse vrednosti izmerjenih uporov ni so najbolj točne. Najbolj izstopa vrednost 4. upora, pri katerem izmerjena vrednost od dejanske odstopa za kar 86%, veliko odstopanje je tudi pri </w:t>
      </w:r>
      <w:r w:rsidR="00B53698">
        <w:rPr>
          <w:sz w:val="24"/>
          <w:szCs w:val="24"/>
        </w:rPr>
        <w:t>5. uporu, kjer izmerjena vrednost od dejanske odstopa za 31%. Odstopanje pri 4. uporu</w:t>
      </w:r>
      <w:r w:rsidR="00A7029B">
        <w:rPr>
          <w:sz w:val="24"/>
          <w:szCs w:val="24"/>
        </w:rPr>
        <w:t xml:space="preserve"> je najverjetneje </w:t>
      </w:r>
      <w:r w:rsidR="00B746C1">
        <w:rPr>
          <w:sz w:val="24"/>
          <w:szCs w:val="24"/>
        </w:rPr>
        <w:t xml:space="preserve">posledica </w:t>
      </w:r>
      <w:r w:rsidR="00A7029B">
        <w:rPr>
          <w:sz w:val="24"/>
          <w:szCs w:val="24"/>
        </w:rPr>
        <w:t>nenatančn</w:t>
      </w:r>
      <w:r w:rsidR="00B746C1">
        <w:rPr>
          <w:sz w:val="24"/>
          <w:szCs w:val="24"/>
        </w:rPr>
        <w:t>ega</w:t>
      </w:r>
      <w:r w:rsidR="00A7029B">
        <w:rPr>
          <w:sz w:val="24"/>
          <w:szCs w:val="24"/>
        </w:rPr>
        <w:t xml:space="preserve"> odčitavanj</w:t>
      </w:r>
      <w:r w:rsidR="00B746C1">
        <w:rPr>
          <w:sz w:val="24"/>
          <w:szCs w:val="24"/>
        </w:rPr>
        <w:t>a</w:t>
      </w:r>
      <w:r w:rsidR="00A7029B">
        <w:rPr>
          <w:sz w:val="24"/>
          <w:szCs w:val="24"/>
        </w:rPr>
        <w:t xml:space="preserve"> iz narejenega ohmmetra, ki je imel zelo veliko skalo (</w:t>
      </w:r>
      <w:r w:rsidR="00B746C1">
        <w:rPr>
          <w:sz w:val="24"/>
          <w:szCs w:val="24"/>
        </w:rPr>
        <w:t>do 2M</w:t>
      </w:r>
      <w:r w:rsidR="00A7029B" w:rsidRPr="000364C8">
        <w:rPr>
          <w:sz w:val="24"/>
          <w:szCs w:val="24"/>
        </w:rPr>
        <w:t>Ω</w:t>
      </w:r>
      <w:r w:rsidR="00A7029B">
        <w:rPr>
          <w:sz w:val="24"/>
          <w:szCs w:val="24"/>
        </w:rPr>
        <w:t xml:space="preserve">) in je zato določevanje majhnih uporov zelo nenatančno. </w:t>
      </w:r>
      <w:r w:rsidR="00D71928">
        <w:rPr>
          <w:sz w:val="24"/>
          <w:szCs w:val="24"/>
        </w:rPr>
        <w:t xml:space="preserve">Vajo bi ocenil kot delno uspešno, saj je rezultat pri treh meritvah dokaj natančen (majhno odstopanje), pri prvem uporu celo popolnoma natančen. </w:t>
      </w:r>
      <w:r w:rsidR="001F54B4">
        <w:rPr>
          <w:sz w:val="24"/>
          <w:szCs w:val="24"/>
        </w:rPr>
        <w:t xml:space="preserve">Verjetno lahko k vzrokom za samo delno uspešnost pripišem tudi dejstvo, da sva imela s sošolko pri sami izvedbi vaje kar precej težav, saj sva porabila dvakrat toliko časa, kot je bilo predvidenega za </w:t>
      </w:r>
      <w:r w:rsidR="002F1E0F">
        <w:rPr>
          <w:sz w:val="24"/>
          <w:szCs w:val="24"/>
        </w:rPr>
        <w:t>izvedbo le-te.</w:t>
      </w:r>
    </w:p>
    <w:p w14:paraId="2CE90314" w14:textId="77777777" w:rsidR="0010041F" w:rsidRPr="00BE29DB" w:rsidRDefault="0010041F" w:rsidP="0010041F">
      <w:pPr>
        <w:jc w:val="both"/>
        <w:rPr>
          <w:sz w:val="24"/>
          <w:szCs w:val="24"/>
        </w:rPr>
      </w:pPr>
    </w:p>
    <w:sectPr w:rsidR="0010041F" w:rsidRPr="00BE29DB" w:rsidSect="00F53B75">
      <w:footerReference w:type="default" r:id="rId2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770E9" w14:textId="77777777" w:rsidR="00971896" w:rsidRDefault="00971896">
      <w:r>
        <w:separator/>
      </w:r>
    </w:p>
  </w:endnote>
  <w:endnote w:type="continuationSeparator" w:id="0">
    <w:p w14:paraId="0DED6CA9" w14:textId="77777777" w:rsidR="00971896" w:rsidRDefault="0097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97C8E" w14:textId="77777777" w:rsidR="00277F22" w:rsidRDefault="00277F22" w:rsidP="00F53B7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362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BC0B6" w14:textId="77777777" w:rsidR="00971896" w:rsidRDefault="00971896">
      <w:r>
        <w:separator/>
      </w:r>
    </w:p>
  </w:footnote>
  <w:footnote w:type="continuationSeparator" w:id="0">
    <w:p w14:paraId="033ECC20" w14:textId="77777777" w:rsidR="00971896" w:rsidRDefault="00971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E2AE5"/>
    <w:multiLevelType w:val="hybridMultilevel"/>
    <w:tmpl w:val="D18C82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D11"/>
    <w:rsid w:val="00031635"/>
    <w:rsid w:val="000364C8"/>
    <w:rsid w:val="00047D11"/>
    <w:rsid w:val="000A3242"/>
    <w:rsid w:val="000C1AD2"/>
    <w:rsid w:val="000D3381"/>
    <w:rsid w:val="0010041F"/>
    <w:rsid w:val="001234A4"/>
    <w:rsid w:val="00160A36"/>
    <w:rsid w:val="001B16A1"/>
    <w:rsid w:val="001B58AE"/>
    <w:rsid w:val="001C2845"/>
    <w:rsid w:val="001E2F5C"/>
    <w:rsid w:val="001F4900"/>
    <w:rsid w:val="001F54B4"/>
    <w:rsid w:val="00277F22"/>
    <w:rsid w:val="002F1E0F"/>
    <w:rsid w:val="00363620"/>
    <w:rsid w:val="00395101"/>
    <w:rsid w:val="0045192E"/>
    <w:rsid w:val="00477C0A"/>
    <w:rsid w:val="004B4075"/>
    <w:rsid w:val="004D5BA4"/>
    <w:rsid w:val="00590681"/>
    <w:rsid w:val="005D797E"/>
    <w:rsid w:val="006424D3"/>
    <w:rsid w:val="006A305A"/>
    <w:rsid w:val="006C2A03"/>
    <w:rsid w:val="007248A9"/>
    <w:rsid w:val="00783EB6"/>
    <w:rsid w:val="00784F15"/>
    <w:rsid w:val="00797495"/>
    <w:rsid w:val="00814435"/>
    <w:rsid w:val="00820F00"/>
    <w:rsid w:val="008C0350"/>
    <w:rsid w:val="00942B86"/>
    <w:rsid w:val="00971896"/>
    <w:rsid w:val="00A21BFB"/>
    <w:rsid w:val="00A4637F"/>
    <w:rsid w:val="00A659AD"/>
    <w:rsid w:val="00A7029B"/>
    <w:rsid w:val="00AD1C86"/>
    <w:rsid w:val="00B420EB"/>
    <w:rsid w:val="00B53698"/>
    <w:rsid w:val="00B746C1"/>
    <w:rsid w:val="00BA0409"/>
    <w:rsid w:val="00BE29DB"/>
    <w:rsid w:val="00C014A5"/>
    <w:rsid w:val="00C34DCE"/>
    <w:rsid w:val="00C73620"/>
    <w:rsid w:val="00C76130"/>
    <w:rsid w:val="00CB7CCC"/>
    <w:rsid w:val="00CC3410"/>
    <w:rsid w:val="00CF1BC2"/>
    <w:rsid w:val="00D12A81"/>
    <w:rsid w:val="00D165AF"/>
    <w:rsid w:val="00D71928"/>
    <w:rsid w:val="00D7659D"/>
    <w:rsid w:val="00D919D4"/>
    <w:rsid w:val="00DB0838"/>
    <w:rsid w:val="00E54055"/>
    <w:rsid w:val="00F408A7"/>
    <w:rsid w:val="00F53B75"/>
    <w:rsid w:val="00F8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2A07B8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D11"/>
  </w:style>
  <w:style w:type="paragraph" w:styleId="Heading1">
    <w:name w:val="heading 1"/>
    <w:basedOn w:val="Normal"/>
    <w:next w:val="Normal"/>
    <w:qFormat/>
    <w:rsid w:val="003636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636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7D11"/>
    <w:pPr>
      <w:keepNext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rsid w:val="003636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47D11"/>
    <w:pPr>
      <w:widowControl w:val="0"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paragraph" w:styleId="Footer">
    <w:name w:val="footer"/>
    <w:basedOn w:val="Normal"/>
    <w:rsid w:val="00047D1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47D11"/>
  </w:style>
  <w:style w:type="paragraph" w:styleId="BodyText2">
    <w:name w:val="Body Text 2"/>
    <w:basedOn w:val="Normal"/>
    <w:rsid w:val="00363620"/>
    <w:pPr>
      <w:spacing w:after="120" w:line="480" w:lineRule="auto"/>
    </w:pPr>
  </w:style>
  <w:style w:type="paragraph" w:styleId="Title">
    <w:name w:val="Title"/>
    <w:basedOn w:val="Normal"/>
    <w:qFormat/>
    <w:rsid w:val="00363620"/>
    <w:pPr>
      <w:jc w:val="center"/>
    </w:pPr>
    <w:rPr>
      <w:sz w:val="24"/>
    </w:rPr>
  </w:style>
  <w:style w:type="paragraph" w:styleId="CommentText">
    <w:name w:val="annotation text"/>
    <w:basedOn w:val="Normal"/>
    <w:semiHidden/>
    <w:rsid w:val="0036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2019-04-23T08:48:00Z</dcterms:created>
  <dcterms:modified xsi:type="dcterms:W3CDTF">2019-04-23T08:48:00Z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