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FB" w:rsidRPr="00DF50FB" w:rsidRDefault="00DF50FB" w:rsidP="00DF50FB">
      <w:pPr>
        <w:spacing w:line="276" w:lineRule="auto"/>
        <w:jc w:val="center"/>
        <w:rPr>
          <w:rFonts w:cs="Calibri"/>
          <w:b/>
          <w:sz w:val="32"/>
          <w:szCs w:val="32"/>
        </w:rPr>
      </w:pPr>
      <w:bookmarkStart w:id="0" w:name="_GoBack"/>
      <w:bookmarkEnd w:id="0"/>
      <w:r w:rsidRPr="00DF50FB">
        <w:rPr>
          <w:rFonts w:cs="Calibri"/>
          <w:b/>
          <w:sz w:val="32"/>
          <w:szCs w:val="32"/>
        </w:rPr>
        <w:t>6. vaja: Merjenje nadomestne upornosti zaporedno in vzporedno vezanih upornikov</w:t>
      </w:r>
    </w:p>
    <w:p w:rsidR="00DF50FB" w:rsidRPr="00DF50FB" w:rsidRDefault="00DF50FB" w:rsidP="00DF50FB">
      <w:pPr>
        <w:spacing w:line="276" w:lineRule="auto"/>
        <w:jc w:val="center"/>
        <w:rPr>
          <w:rFonts w:cs="Calibri"/>
          <w:b/>
          <w:sz w:val="32"/>
          <w:szCs w:val="32"/>
        </w:rPr>
      </w:pPr>
    </w:p>
    <w:p w:rsidR="00DF50FB" w:rsidRPr="00DF50FB" w:rsidRDefault="00DF50FB" w:rsidP="00DF50FB">
      <w:pPr>
        <w:spacing w:line="276" w:lineRule="auto"/>
        <w:jc w:val="both"/>
        <w:rPr>
          <w:rFonts w:cs="Calibri"/>
          <w:b/>
          <w:sz w:val="24"/>
          <w:szCs w:val="24"/>
        </w:rPr>
      </w:pPr>
      <w:r w:rsidRPr="00DF50FB">
        <w:rPr>
          <w:rFonts w:cs="Calibri"/>
          <w:b/>
          <w:sz w:val="24"/>
          <w:szCs w:val="24"/>
        </w:rPr>
        <w:t>1. Opis vaje:</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Na vezju, kjer smo imeli enkrat vzporedno drugič pa zaporedno vezana upornika, smo priklapljali na različne napetosti. Z ampermetrom in voltmetrom smo nato merili napetost in tok. Izračunali smo še upor upornikov. Za vajo smo potrebovali upornike, napetostni izvir, ampermeter, voltmeter in vezne žice.</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2. Meritve:</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ZAPOREDNA VEZAVA UPORNIKOV</w:t>
      </w:r>
    </w:p>
    <w:p w:rsidR="00DF50FB" w:rsidRPr="00DF50FB" w:rsidRDefault="00DF50FB" w:rsidP="00DF50FB">
      <w:pPr>
        <w:spacing w:line="276" w:lineRule="auto"/>
        <w:jc w:val="both"/>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551"/>
        <w:gridCol w:w="2835"/>
        <w:gridCol w:w="2694"/>
      </w:tblGrid>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2.</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3.</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w:t>
            </w:r>
            <w:r w:rsidRPr="00DF50FB">
              <w:rPr>
                <w:rFonts w:cs="Calibri"/>
                <w:sz w:val="24"/>
                <w:szCs w:val="24"/>
                <w:vertAlign w:val="subscript"/>
              </w:rPr>
              <w:t>1</w:t>
            </w:r>
            <w:r w:rsidRPr="00DF50FB">
              <w:rPr>
                <w:rFonts w:cs="Calibri"/>
                <w:sz w:val="24"/>
                <w:szCs w:val="24"/>
              </w:rPr>
              <w:t xml:space="preserve">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8</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4,5</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w:t>
            </w:r>
            <w:r w:rsidRPr="00DF50FB">
              <w:rPr>
                <w:rFonts w:cs="Calibri"/>
                <w:sz w:val="24"/>
                <w:szCs w:val="24"/>
                <w:vertAlign w:val="subscript"/>
              </w:rPr>
              <w:t>2</w:t>
            </w:r>
            <w:r w:rsidRPr="00DF50FB">
              <w:rPr>
                <w:rFonts w:cs="Calibri"/>
                <w:sz w:val="24"/>
                <w:szCs w:val="24"/>
              </w:rPr>
              <w:t xml:space="preserve">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1,6</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0,9</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9,6</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5,4</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6</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w:t>
            </w:r>
            <w:r w:rsidRPr="00DF50FB">
              <w:rPr>
                <w:rFonts w:cs="Calibri"/>
                <w:sz w:val="24"/>
                <w:szCs w:val="24"/>
                <w:vertAlign w:val="subscript"/>
              </w:rPr>
              <w:t>1</w:t>
            </w:r>
            <w:r w:rsidRPr="00DF50FB">
              <w:rPr>
                <w:rFonts w:cs="Calibri"/>
                <w:sz w:val="24"/>
                <w:szCs w:val="24"/>
              </w:rPr>
              <w:t xml:space="preserve">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0,016</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0,009</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w:t>
            </w:r>
            <w:r w:rsidRPr="00DF50FB">
              <w:rPr>
                <w:rFonts w:cs="Calibri"/>
                <w:sz w:val="24"/>
                <w:szCs w:val="24"/>
                <w:vertAlign w:val="subscript"/>
              </w:rPr>
              <w:t>2</w:t>
            </w:r>
            <w:r w:rsidRPr="00DF50FB">
              <w:rPr>
                <w:rFonts w:cs="Calibri"/>
                <w:sz w:val="24"/>
                <w:szCs w:val="24"/>
              </w:rPr>
              <w:t xml:space="preserve">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0,016</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0,009</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0,016</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0,009</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0,010</w:t>
            </w:r>
          </w:p>
        </w:tc>
      </w:tr>
    </w:tbl>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VZPOREDNA VEZAVA UPORNIKOV</w:t>
      </w:r>
    </w:p>
    <w:p w:rsidR="00DF50FB" w:rsidRPr="00DF50FB" w:rsidRDefault="00DF50FB" w:rsidP="00DF50FB">
      <w:pPr>
        <w:spacing w:line="276" w:lineRule="auto"/>
        <w:jc w:val="both"/>
        <w:rPr>
          <w:rFonts w:cs="Calibri"/>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551"/>
        <w:gridCol w:w="2835"/>
        <w:gridCol w:w="2694"/>
      </w:tblGrid>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2.</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3.</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500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100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w:t>
            </w:r>
            <w:r w:rsidRPr="00DF50FB">
              <w:rPr>
                <w:rFonts w:cs="Calibri"/>
                <w:sz w:val="24"/>
                <w:szCs w:val="24"/>
                <w:vertAlign w:val="subscript"/>
              </w:rPr>
              <w:t>1</w:t>
            </w:r>
            <w:r w:rsidRPr="00DF50FB">
              <w:rPr>
                <w:rFonts w:cs="Calibri"/>
                <w:sz w:val="24"/>
                <w:szCs w:val="24"/>
              </w:rPr>
              <w:t xml:space="preserve">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2,5</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3,5</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w:t>
            </w:r>
            <w:r w:rsidRPr="00DF50FB">
              <w:rPr>
                <w:rFonts w:cs="Calibri"/>
                <w:sz w:val="24"/>
                <w:szCs w:val="24"/>
                <w:vertAlign w:val="subscript"/>
              </w:rPr>
              <w:t>2</w:t>
            </w:r>
            <w:r w:rsidRPr="00DF50FB">
              <w:rPr>
                <w:rFonts w:cs="Calibri"/>
                <w:sz w:val="24"/>
                <w:szCs w:val="24"/>
              </w:rPr>
              <w:t xml:space="preserve">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2,5</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3,5</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U (V)</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2,5</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3,5</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5</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w:t>
            </w:r>
            <w:r w:rsidRPr="00DF50FB">
              <w:rPr>
                <w:rFonts w:cs="Calibri"/>
                <w:sz w:val="24"/>
                <w:szCs w:val="24"/>
                <w:vertAlign w:val="subscript"/>
              </w:rPr>
              <w:t>1</w:t>
            </w:r>
            <w:r w:rsidRPr="00DF50FB">
              <w:rPr>
                <w:rFonts w:cs="Calibri"/>
                <w:sz w:val="24"/>
                <w:szCs w:val="24"/>
              </w:rPr>
              <w:t xml:space="preserve">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0,005</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0,007</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0,010</w:t>
            </w:r>
          </w:p>
        </w:tc>
      </w:tr>
      <w:tr w:rsidR="00DF50FB" w:rsidRPr="00E866A1" w:rsidTr="00DF50FB">
        <w:trPr>
          <w:trHeight w:val="216"/>
        </w:trPr>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w:t>
            </w:r>
            <w:r w:rsidRPr="00DF50FB">
              <w:rPr>
                <w:rFonts w:cs="Calibri"/>
                <w:sz w:val="24"/>
                <w:szCs w:val="24"/>
                <w:vertAlign w:val="subscript"/>
              </w:rPr>
              <w:t>2</w:t>
            </w:r>
            <w:r w:rsidRPr="00DF50FB">
              <w:rPr>
                <w:rFonts w:cs="Calibri"/>
                <w:sz w:val="24"/>
                <w:szCs w:val="24"/>
              </w:rPr>
              <w:t xml:space="preserve">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0,025</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0,035</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0,050</w:t>
            </w:r>
          </w:p>
        </w:tc>
      </w:tr>
      <w:tr w:rsidR="00DF50FB" w:rsidRPr="00E866A1" w:rsidTr="00DF50FB">
        <w:tc>
          <w:tcPr>
            <w:tcW w:w="959"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I (A)</w:t>
            </w:r>
          </w:p>
        </w:tc>
        <w:tc>
          <w:tcPr>
            <w:tcW w:w="2551"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0,030</w:t>
            </w:r>
          </w:p>
        </w:tc>
        <w:tc>
          <w:tcPr>
            <w:tcW w:w="2835"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0,042</w:t>
            </w:r>
          </w:p>
        </w:tc>
        <w:tc>
          <w:tcPr>
            <w:tcW w:w="2694" w:type="dxa"/>
            <w:shd w:val="clear" w:color="auto" w:fill="auto"/>
          </w:tcPr>
          <w:p w:rsidR="00DF50FB" w:rsidRPr="00DF50FB" w:rsidRDefault="00DF50FB" w:rsidP="00DF50FB">
            <w:pPr>
              <w:spacing w:line="276" w:lineRule="auto"/>
              <w:jc w:val="both"/>
              <w:rPr>
                <w:rFonts w:cs="Calibri"/>
                <w:sz w:val="24"/>
                <w:szCs w:val="24"/>
              </w:rPr>
            </w:pPr>
            <w:r w:rsidRPr="00DF50FB">
              <w:rPr>
                <w:rFonts w:cs="Calibri"/>
                <w:sz w:val="24"/>
                <w:szCs w:val="24"/>
              </w:rPr>
              <w:t>0,060</w:t>
            </w:r>
          </w:p>
        </w:tc>
      </w:tr>
    </w:tbl>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p>
    <w:p w:rsidR="00DF50FB" w:rsidRPr="00DF50FB" w:rsidRDefault="00DF50FB" w:rsidP="00DF50FB">
      <w:pPr>
        <w:spacing w:line="276" w:lineRule="auto"/>
        <w:jc w:val="both"/>
        <w:rPr>
          <w:rFonts w:cs="Calibri"/>
          <w:b/>
          <w:sz w:val="24"/>
          <w:szCs w:val="24"/>
        </w:rPr>
      </w:pPr>
    </w:p>
    <w:p w:rsidR="00DF50FB" w:rsidRPr="00DF50FB" w:rsidRDefault="00DF50FB" w:rsidP="00DF50FB">
      <w:pPr>
        <w:spacing w:line="276" w:lineRule="auto"/>
        <w:jc w:val="both"/>
        <w:rPr>
          <w:rFonts w:cs="Calibri"/>
          <w:b/>
          <w:sz w:val="24"/>
          <w:szCs w:val="24"/>
        </w:rPr>
      </w:pPr>
    </w:p>
    <w:p w:rsidR="00DF50FB" w:rsidRPr="00DF50FB" w:rsidRDefault="00DF50FB" w:rsidP="00DF50FB">
      <w:pPr>
        <w:spacing w:line="276" w:lineRule="auto"/>
        <w:jc w:val="both"/>
        <w:rPr>
          <w:rFonts w:cs="Calibri"/>
          <w:b/>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lastRenderedPageBreak/>
        <w:t>3. Izračuni:</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ZAPOREDNA VEZAVA:</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1:</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8 V / 0,016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1,6 V / 0,016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 xml:space="preserve">s </w:t>
      </w:r>
      <w:r w:rsidRPr="00DF50FB">
        <w:rPr>
          <w:rFonts w:cs="Calibri"/>
          <w:sz w:val="24"/>
          <w:szCs w:val="24"/>
        </w:rPr>
        <w:t>=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9,6 V / 0,016 = 600 Ω</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2:</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4,5 V / 0,009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0,9 V / 0,009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s</w:t>
      </w:r>
      <w:r w:rsidRPr="00DF50FB">
        <w:rPr>
          <w:rFonts w:cs="Calibri"/>
          <w:sz w:val="24"/>
          <w:szCs w:val="24"/>
        </w:rPr>
        <w:t xml:space="preserve"> =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5,4 V / 0,009 = 600 Ω</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3:</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5 V / 0,010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1 V / 0,010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s</w:t>
      </w:r>
      <w:r w:rsidRPr="00DF50FB">
        <w:rPr>
          <w:rFonts w:cs="Calibri"/>
          <w:sz w:val="24"/>
          <w:szCs w:val="24"/>
        </w:rPr>
        <w:t xml:space="preserve"> =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6 V / 0,010 = 600 Ω</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VZPOREDNA VEZAVA:</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1:</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2,5 V / 0,005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2,5 V / 0,025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s</w:t>
      </w:r>
      <w:r w:rsidRPr="00DF50FB">
        <w:rPr>
          <w:rFonts w:cs="Calibri"/>
          <w:sz w:val="24"/>
          <w:szCs w:val="24"/>
        </w:rPr>
        <w:t xml:space="preserve"> =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2,5 V / 0,030 = 83,33 Ω</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2:</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3,5 V / 0,007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3,5 V / 0,035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s</w:t>
      </w:r>
      <w:r w:rsidRPr="00DF50FB">
        <w:rPr>
          <w:rFonts w:cs="Calibri"/>
          <w:sz w:val="24"/>
          <w:szCs w:val="24"/>
        </w:rPr>
        <w:t xml:space="preserve"> =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3,5 V / 0,042 = 83,33 Ω</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b/>
          <w:sz w:val="24"/>
          <w:szCs w:val="24"/>
        </w:rPr>
        <w:t>3:</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1</w:t>
      </w:r>
      <w:r w:rsidRPr="00DF50FB">
        <w:rPr>
          <w:rFonts w:cs="Calibri"/>
          <w:sz w:val="24"/>
          <w:szCs w:val="24"/>
        </w:rPr>
        <w:t xml:space="preserve"> = U</w:t>
      </w:r>
      <w:r w:rsidRPr="00DF50FB">
        <w:rPr>
          <w:rFonts w:cs="Calibri"/>
          <w:sz w:val="24"/>
          <w:szCs w:val="24"/>
          <w:vertAlign w:val="subscript"/>
        </w:rPr>
        <w:t>1</w:t>
      </w:r>
      <w:r w:rsidRPr="00DF50FB">
        <w:rPr>
          <w:rFonts w:cs="Calibri"/>
          <w:sz w:val="24"/>
          <w:szCs w:val="24"/>
        </w:rPr>
        <w:t xml:space="preserve"> / I</w:t>
      </w:r>
      <w:r w:rsidRPr="00DF50FB">
        <w:rPr>
          <w:rFonts w:cs="Calibri"/>
          <w:sz w:val="24"/>
          <w:szCs w:val="24"/>
          <w:vertAlign w:val="subscript"/>
        </w:rPr>
        <w:t>1</w:t>
      </w:r>
      <w:r w:rsidRPr="00DF50FB">
        <w:rPr>
          <w:rFonts w:cs="Calibri"/>
          <w:sz w:val="24"/>
          <w:szCs w:val="24"/>
        </w:rPr>
        <w:t xml:space="preserve"> = 5 V / 0,010 = 500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2</w:t>
      </w:r>
      <w:r w:rsidRPr="00DF50FB">
        <w:rPr>
          <w:rFonts w:cs="Calibri"/>
          <w:sz w:val="24"/>
          <w:szCs w:val="24"/>
        </w:rPr>
        <w:t xml:space="preserve"> = U</w:t>
      </w:r>
      <w:r w:rsidRPr="00DF50FB">
        <w:rPr>
          <w:rFonts w:cs="Calibri"/>
          <w:sz w:val="24"/>
          <w:szCs w:val="24"/>
          <w:vertAlign w:val="subscript"/>
        </w:rPr>
        <w:t>2</w:t>
      </w:r>
      <w:r w:rsidRPr="00DF50FB">
        <w:rPr>
          <w:rFonts w:cs="Calibri"/>
          <w:sz w:val="24"/>
          <w:szCs w:val="24"/>
        </w:rPr>
        <w:t xml:space="preserve"> / I</w:t>
      </w:r>
      <w:r w:rsidRPr="00DF50FB">
        <w:rPr>
          <w:rFonts w:cs="Calibri"/>
          <w:sz w:val="24"/>
          <w:szCs w:val="24"/>
          <w:vertAlign w:val="subscript"/>
        </w:rPr>
        <w:t>2</w:t>
      </w:r>
      <w:r w:rsidRPr="00DF50FB">
        <w:rPr>
          <w:rFonts w:cs="Calibri"/>
          <w:sz w:val="24"/>
          <w:szCs w:val="24"/>
        </w:rPr>
        <w:t xml:space="preserve"> = 5 V / 0,050 = 100 Ω</w:t>
      </w:r>
    </w:p>
    <w:p w:rsidR="00DF50FB" w:rsidRPr="00DF50FB" w:rsidRDefault="00DF50FB" w:rsidP="00DF50FB">
      <w:pPr>
        <w:spacing w:line="276" w:lineRule="auto"/>
        <w:jc w:val="both"/>
        <w:rPr>
          <w:rFonts w:cs="Calibri"/>
          <w:sz w:val="24"/>
          <w:szCs w:val="24"/>
        </w:rPr>
      </w:pPr>
      <w:r w:rsidRPr="00DF50FB">
        <w:rPr>
          <w:rFonts w:cs="Calibri"/>
          <w:sz w:val="24"/>
          <w:szCs w:val="24"/>
        </w:rPr>
        <w:t>R</w:t>
      </w:r>
      <w:r w:rsidRPr="00DF50FB">
        <w:rPr>
          <w:rFonts w:cs="Calibri"/>
          <w:sz w:val="24"/>
          <w:szCs w:val="24"/>
          <w:vertAlign w:val="subscript"/>
        </w:rPr>
        <w:t>s</w:t>
      </w:r>
      <w:r w:rsidRPr="00DF50FB">
        <w:rPr>
          <w:rFonts w:cs="Calibri"/>
          <w:sz w:val="24"/>
          <w:szCs w:val="24"/>
        </w:rPr>
        <w:t xml:space="preserve"> = U</w:t>
      </w:r>
      <w:r w:rsidRPr="00DF50FB">
        <w:rPr>
          <w:rFonts w:cs="Calibri"/>
          <w:sz w:val="24"/>
          <w:szCs w:val="24"/>
          <w:vertAlign w:val="subscript"/>
        </w:rPr>
        <w:t>s</w:t>
      </w:r>
      <w:r w:rsidRPr="00DF50FB">
        <w:rPr>
          <w:rFonts w:cs="Calibri"/>
          <w:sz w:val="24"/>
          <w:szCs w:val="24"/>
        </w:rPr>
        <w:t xml:space="preserve"> / I</w:t>
      </w:r>
      <w:r w:rsidRPr="00DF50FB">
        <w:rPr>
          <w:rFonts w:cs="Calibri"/>
          <w:sz w:val="24"/>
          <w:szCs w:val="24"/>
          <w:vertAlign w:val="subscript"/>
        </w:rPr>
        <w:t>s</w:t>
      </w:r>
      <w:r w:rsidRPr="00DF50FB">
        <w:rPr>
          <w:rFonts w:cs="Calibri"/>
          <w:sz w:val="24"/>
          <w:szCs w:val="24"/>
        </w:rPr>
        <w:t xml:space="preserve"> = 5 V / 0,060 = 83,33 Ω</w:t>
      </w:r>
    </w:p>
    <w:p w:rsidR="00DF50FB" w:rsidRPr="00DF50FB" w:rsidRDefault="00DF50FB" w:rsidP="00DF50FB">
      <w:pPr>
        <w:spacing w:line="276" w:lineRule="auto"/>
        <w:jc w:val="both"/>
        <w:rPr>
          <w:rFonts w:cs="Calibri"/>
          <w:sz w:val="24"/>
          <w:szCs w:val="24"/>
        </w:rPr>
      </w:pPr>
      <w:r w:rsidRPr="00DF50FB">
        <w:rPr>
          <w:rFonts w:cs="Calibri"/>
          <w:b/>
          <w:sz w:val="24"/>
          <w:szCs w:val="24"/>
        </w:rPr>
        <w:lastRenderedPageBreak/>
        <w:t>Sklep:</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r w:rsidRPr="00DF50FB">
        <w:rPr>
          <w:rFonts w:cs="Calibri"/>
          <w:sz w:val="24"/>
          <w:szCs w:val="24"/>
        </w:rPr>
        <w:t>Pri zaporedno vezanih upornikih je tok enak v celem vezju. Skupna napetost je tako seštevek napetosti na prvem in drugem uporniku. Skupni upor se izračuna tako, da seštejemo oba upornika skupaj: R</w:t>
      </w:r>
      <w:r w:rsidRPr="00DF50FB">
        <w:rPr>
          <w:rFonts w:cs="Calibri"/>
          <w:sz w:val="24"/>
          <w:szCs w:val="24"/>
          <w:vertAlign w:val="subscript"/>
        </w:rPr>
        <w:t>s</w:t>
      </w:r>
      <w:r w:rsidRPr="00DF50FB">
        <w:rPr>
          <w:rFonts w:cs="Calibri"/>
          <w:sz w:val="24"/>
          <w:szCs w:val="24"/>
        </w:rPr>
        <w:t xml:space="preserve"> = R</w:t>
      </w:r>
      <w:r w:rsidRPr="00DF50FB">
        <w:rPr>
          <w:rFonts w:cs="Calibri"/>
          <w:sz w:val="24"/>
          <w:szCs w:val="24"/>
          <w:vertAlign w:val="subscript"/>
        </w:rPr>
        <w:t>1</w:t>
      </w:r>
      <w:r w:rsidRPr="00DF50FB">
        <w:rPr>
          <w:rFonts w:cs="Calibri"/>
          <w:sz w:val="24"/>
          <w:szCs w:val="24"/>
        </w:rPr>
        <w:t xml:space="preserve"> + R</w:t>
      </w:r>
      <w:r w:rsidRPr="00DF50FB">
        <w:rPr>
          <w:rFonts w:cs="Calibri"/>
          <w:sz w:val="24"/>
          <w:szCs w:val="24"/>
          <w:vertAlign w:val="subscript"/>
        </w:rPr>
        <w:t>2</w:t>
      </w:r>
      <w:r w:rsidRPr="00DF50FB">
        <w:rPr>
          <w:rFonts w:cs="Calibri"/>
          <w:sz w:val="24"/>
          <w:szCs w:val="24"/>
        </w:rPr>
        <w:t>.</w:t>
      </w:r>
    </w:p>
    <w:p w:rsidR="00DF50FB" w:rsidRPr="00DF50FB" w:rsidRDefault="00DF50FB" w:rsidP="00DF50FB">
      <w:pPr>
        <w:spacing w:line="276" w:lineRule="auto"/>
        <w:jc w:val="both"/>
        <w:rPr>
          <w:rFonts w:cs="Calibri"/>
          <w:sz w:val="24"/>
          <w:szCs w:val="24"/>
        </w:rPr>
      </w:pPr>
      <w:r w:rsidRPr="00DF50FB">
        <w:rPr>
          <w:rFonts w:cs="Calibri"/>
          <w:sz w:val="24"/>
          <w:szCs w:val="24"/>
        </w:rPr>
        <w:t xml:space="preserve">Pri vzporedno vezanih upornih je napetost povsod enaka, spreminja pa se tok. Skupni tok je tako seštevek tokov na prvem in drugem uporniku. Skupni upor se izračuna tako, da seštejemo obratne vrednosti posameznih upornikov: </w:t>
      </w:r>
    </w:p>
    <w:p w:rsidR="00DF50FB" w:rsidRPr="00DF50FB" w:rsidRDefault="00DF50FB" w:rsidP="00DF50FB">
      <w:pPr>
        <w:spacing w:line="276" w:lineRule="auto"/>
        <w:jc w:val="both"/>
        <w:rPr>
          <w:rFonts w:cs="Calibri"/>
          <w:sz w:val="24"/>
          <w:szCs w:val="24"/>
        </w:rPr>
      </w:pPr>
      <w:r w:rsidRPr="00DF50FB">
        <w:rPr>
          <w:rFonts w:cs="Calibri"/>
          <w:sz w:val="24"/>
          <w:szCs w:val="24"/>
        </w:rPr>
        <w:t>1 / R</w:t>
      </w:r>
      <w:r w:rsidRPr="00DF50FB">
        <w:rPr>
          <w:rFonts w:cs="Calibri"/>
          <w:sz w:val="24"/>
          <w:szCs w:val="24"/>
          <w:vertAlign w:val="subscript"/>
        </w:rPr>
        <w:t>s</w:t>
      </w:r>
      <w:r w:rsidRPr="00DF50FB">
        <w:rPr>
          <w:rFonts w:cs="Calibri"/>
          <w:sz w:val="24"/>
          <w:szCs w:val="24"/>
        </w:rPr>
        <w:t xml:space="preserve"> = 1 / R</w:t>
      </w:r>
      <w:r w:rsidRPr="00DF50FB">
        <w:rPr>
          <w:rFonts w:cs="Calibri"/>
          <w:sz w:val="24"/>
          <w:szCs w:val="24"/>
          <w:vertAlign w:val="subscript"/>
        </w:rPr>
        <w:t>1</w:t>
      </w:r>
      <w:r w:rsidRPr="00DF50FB">
        <w:rPr>
          <w:rFonts w:cs="Calibri"/>
          <w:sz w:val="24"/>
          <w:szCs w:val="24"/>
        </w:rPr>
        <w:t xml:space="preserve"> + 1 / R</w:t>
      </w:r>
      <w:r w:rsidRPr="00DF50FB">
        <w:rPr>
          <w:rFonts w:cs="Calibri"/>
          <w:sz w:val="24"/>
          <w:szCs w:val="24"/>
          <w:vertAlign w:val="subscript"/>
        </w:rPr>
        <w:t>2</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Skica:</w: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b/>
          <w:sz w:val="24"/>
          <w:szCs w:val="24"/>
        </w:rPr>
      </w:pPr>
      <w:r w:rsidRPr="00DF50FB">
        <w:rPr>
          <w:rFonts w:cs="Calibri"/>
          <w:b/>
          <w:sz w:val="24"/>
          <w:szCs w:val="24"/>
        </w:rPr>
        <w:t>ZAPOREDNA VEZAVA:</w:t>
      </w:r>
    </w:p>
    <w:p w:rsidR="00DF50FB" w:rsidRPr="00DF50FB" w:rsidRDefault="00DF50FB" w:rsidP="00DF50FB">
      <w:pPr>
        <w:spacing w:line="276" w:lineRule="auto"/>
        <w:jc w:val="both"/>
        <w:rPr>
          <w:rFonts w:cs="Calibri"/>
          <w:sz w:val="24"/>
          <w:szCs w:val="24"/>
        </w:rPr>
      </w:pPr>
    </w:p>
    <w:p w:rsidR="00DF50FB" w:rsidRPr="00DF50FB" w:rsidRDefault="00FD7AA1" w:rsidP="00DF50FB">
      <w:pPr>
        <w:spacing w:line="276" w:lineRule="auto"/>
        <w:jc w:val="both"/>
        <w:rPr>
          <w:rFonts w:cs="Calibri"/>
          <w:sz w:val="24"/>
          <w:szCs w:val="24"/>
        </w:rPr>
      </w:pPr>
      <w:r>
        <w:rPr>
          <w:rFonts w:cs="Calibri"/>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20140406_130448.jpg" style="width:217.5pt;height:163.5pt;visibility:visible">
            <v:imagedata r:id="rId6" o:title="20140406_130448"/>
          </v:shape>
        </w:pict>
      </w:r>
    </w:p>
    <w:p w:rsidR="00DF50FB" w:rsidRPr="00DF50FB" w:rsidRDefault="00FD7AA1" w:rsidP="00DF50FB">
      <w:pPr>
        <w:spacing w:line="276" w:lineRule="auto"/>
        <w:jc w:val="both"/>
        <w:rPr>
          <w:rFonts w:cs="Calibri"/>
          <w:sz w:val="24"/>
          <w:szCs w:val="24"/>
        </w:rPr>
      </w:pPr>
      <w:r>
        <w:rPr>
          <w:noProof/>
        </w:rPr>
        <w:pict>
          <v:shape id="Slika 1" o:spid="_x0000_s1028" type="#_x0000_t75" alt="Zaporedno.png" style="position:absolute;left:0;text-align:left;margin-left:-40.9pt;margin-top:26.6pt;width:663.15pt;height:315pt;z-index:251656704;visibility:visible">
            <v:imagedata r:id="rId7" o:title="Zaporedno"/>
            <w10:wrap type="square"/>
          </v:shape>
        </w:pict>
      </w:r>
    </w:p>
    <w:p w:rsidR="00DF50FB" w:rsidRPr="00DF50FB" w:rsidRDefault="00DF50FB" w:rsidP="00DF50FB">
      <w:pPr>
        <w:spacing w:line="276" w:lineRule="auto"/>
        <w:jc w:val="both"/>
        <w:rPr>
          <w:rFonts w:cs="Calibri"/>
          <w:b/>
          <w:sz w:val="24"/>
          <w:szCs w:val="24"/>
        </w:rPr>
      </w:pPr>
      <w:r w:rsidRPr="00DF50FB">
        <w:rPr>
          <w:rFonts w:cs="Calibri"/>
          <w:b/>
          <w:sz w:val="24"/>
          <w:szCs w:val="24"/>
        </w:rPr>
        <w:lastRenderedPageBreak/>
        <w:t>VZPOREDNA VEZAVA:</w:t>
      </w:r>
      <w:r w:rsidRPr="00DF50FB">
        <w:rPr>
          <w:rFonts w:cs="Calibri"/>
          <w:b/>
          <w:sz w:val="24"/>
          <w:szCs w:val="24"/>
        </w:rPr>
        <w:tab/>
      </w:r>
    </w:p>
    <w:p w:rsidR="00DF50FB" w:rsidRPr="00DF50FB" w:rsidRDefault="00DF50FB" w:rsidP="00DF50FB">
      <w:pPr>
        <w:spacing w:line="276" w:lineRule="auto"/>
        <w:jc w:val="both"/>
        <w:rPr>
          <w:rFonts w:cs="Calibri"/>
          <w:sz w:val="24"/>
          <w:szCs w:val="24"/>
        </w:rPr>
      </w:pPr>
    </w:p>
    <w:p w:rsidR="00DF50FB" w:rsidRPr="00DF50FB" w:rsidRDefault="00FD7AA1" w:rsidP="00DF50FB">
      <w:pPr>
        <w:spacing w:line="276" w:lineRule="auto"/>
        <w:jc w:val="both"/>
        <w:rPr>
          <w:rFonts w:cs="Calibri"/>
          <w:sz w:val="24"/>
          <w:szCs w:val="24"/>
        </w:rPr>
      </w:pPr>
      <w:r>
        <w:rPr>
          <w:noProof/>
        </w:rPr>
        <w:pict>
          <v:shape id="Slika 4" o:spid="_x0000_s1027" type="#_x0000_t75" alt="Vzporedno.png" style="position:absolute;left:0;text-align:left;margin-left:-61.85pt;margin-top:187.3pt;width:653.5pt;height:310.5pt;z-index:251657728;visibility:visible">
            <v:imagedata r:id="rId8" o:title="Vzporedno"/>
            <w10:wrap type="square"/>
          </v:shape>
        </w:pict>
      </w:r>
      <w:r>
        <w:rPr>
          <w:noProof/>
        </w:rPr>
        <w:pict>
          <v:shape id="Slika 5" o:spid="_x0000_s1026" type="#_x0000_t75" alt="20140406_130455.jpg" style="position:absolute;left:0;text-align:left;margin-left:1.15pt;margin-top:-.2pt;width:201.75pt;height:151.45pt;z-index:251658752;visibility:visible">
            <v:imagedata r:id="rId9" o:title="20140406_130455"/>
            <w10:wrap type="square"/>
          </v:shape>
        </w:pict>
      </w: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DF50FB" w:rsidRPr="00DF50FB" w:rsidRDefault="00DF50FB" w:rsidP="00DF50FB">
      <w:pPr>
        <w:spacing w:line="276" w:lineRule="auto"/>
        <w:jc w:val="both"/>
        <w:rPr>
          <w:rFonts w:cs="Calibri"/>
          <w:sz w:val="24"/>
          <w:szCs w:val="24"/>
        </w:rPr>
      </w:pPr>
    </w:p>
    <w:p w:rsidR="00CB5B30" w:rsidRPr="00DF50FB" w:rsidRDefault="00CB5B30" w:rsidP="00DF50FB"/>
    <w:sectPr w:rsidR="00CB5B30" w:rsidRPr="00DF50FB" w:rsidSect="00DF5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78" w:rsidRDefault="00C90611">
      <w:r>
        <w:separator/>
      </w:r>
    </w:p>
  </w:endnote>
  <w:endnote w:type="continuationSeparator" w:id="0">
    <w:p w:rsidR="006C4E78" w:rsidRDefault="00C9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78" w:rsidRDefault="00C90611">
      <w:r>
        <w:separator/>
      </w:r>
    </w:p>
  </w:footnote>
  <w:footnote w:type="continuationSeparator" w:id="0">
    <w:p w:rsidR="006C4E78" w:rsidRDefault="00C90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CC5"/>
    <w:rsid w:val="0013703F"/>
    <w:rsid w:val="00270737"/>
    <w:rsid w:val="005E07E7"/>
    <w:rsid w:val="006C4E78"/>
    <w:rsid w:val="00B91CC5"/>
    <w:rsid w:val="00C90611"/>
    <w:rsid w:val="00CB5B30"/>
    <w:rsid w:val="00DF50FB"/>
    <w:rsid w:val="00F45532"/>
    <w:rsid w:val="00FD7A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C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1CC5"/>
    <w:rPr>
      <w:rFonts w:ascii="Tahoma" w:hAnsi="Tahoma" w:cs="Tahoma"/>
      <w:sz w:val="16"/>
      <w:szCs w:val="16"/>
    </w:rPr>
  </w:style>
  <w:style w:type="character" w:customStyle="1" w:styleId="BalloonTextChar">
    <w:name w:val="Balloon Text Char"/>
    <w:link w:val="BalloonText"/>
    <w:uiPriority w:val="99"/>
    <w:semiHidden/>
    <w:rsid w:val="00B9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