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1EDA" w14:textId="77777777" w:rsidR="00AC5A87" w:rsidRDefault="003114C7">
      <w:pPr>
        <w:jc w:val="center"/>
        <w:rPr>
          <w:rFonts w:ascii="Arial" w:hAnsi="Arial" w:cs="Arial"/>
          <w:b/>
          <w:bCs/>
          <w:sz w:val="32"/>
        </w:rPr>
      </w:pPr>
      <w:bookmarkStart w:id="0" w:name="_GoBack"/>
      <w:bookmarkEnd w:id="0"/>
      <w:r>
        <w:rPr>
          <w:rFonts w:ascii="Arial" w:hAnsi="Arial" w:cs="Arial"/>
          <w:b/>
          <w:bCs/>
          <w:sz w:val="32"/>
        </w:rPr>
        <w:t>Plinski termometer in absolutna ničla</w:t>
      </w:r>
    </w:p>
    <w:p w14:paraId="3611492B" w14:textId="77777777" w:rsidR="00AC5A87" w:rsidRDefault="00AC5A87">
      <w:pPr>
        <w:rPr>
          <w:rFonts w:ascii="Arial" w:hAnsi="Arial" w:cs="Arial"/>
          <w:b/>
          <w:bCs/>
        </w:rPr>
      </w:pPr>
    </w:p>
    <w:p w14:paraId="5030C465" w14:textId="77777777" w:rsidR="00AC5A87" w:rsidRDefault="003114C7">
      <w:pPr>
        <w:rPr>
          <w:rFonts w:ascii="Arial" w:hAnsi="Arial" w:cs="Arial"/>
        </w:rPr>
      </w:pPr>
      <w:r>
        <w:rPr>
          <w:rFonts w:ascii="Arial" w:hAnsi="Arial" w:cs="Arial"/>
          <w:b/>
          <w:bCs/>
        </w:rPr>
        <w:t xml:space="preserve">1.Naloga: </w:t>
      </w:r>
      <w:r>
        <w:rPr>
          <w:rFonts w:ascii="Arial" w:hAnsi="Arial" w:cs="Arial"/>
        </w:rPr>
        <w:t>Izmeri odvisnost plina od volumna pri stalnem tlaku z plinskim termometrom in meritve vnesi v graf.</w:t>
      </w:r>
    </w:p>
    <w:p w14:paraId="79EB455B" w14:textId="77777777" w:rsidR="00AC5A87" w:rsidRDefault="00AC5A87">
      <w:pPr>
        <w:rPr>
          <w:rFonts w:ascii="Arial" w:hAnsi="Arial" w:cs="Arial"/>
          <w:b/>
          <w:bCs/>
        </w:rPr>
      </w:pPr>
    </w:p>
    <w:p w14:paraId="51D0BF20" w14:textId="77777777" w:rsidR="00AC5A87" w:rsidRDefault="003114C7">
      <w:pPr>
        <w:rPr>
          <w:rFonts w:ascii="Arial" w:hAnsi="Arial" w:cs="Arial"/>
        </w:rPr>
      </w:pPr>
      <w:r>
        <w:rPr>
          <w:rFonts w:ascii="Arial" w:hAnsi="Arial" w:cs="Arial"/>
          <w:b/>
          <w:bCs/>
        </w:rPr>
        <w:t>2.Potrebščine:</w:t>
      </w:r>
      <w:r>
        <w:rPr>
          <w:rFonts w:ascii="Arial" w:hAnsi="Arial" w:cs="Arial"/>
        </w:rPr>
        <w:t xml:space="preserve"> pleksi cev s premerom 3 cm in dolžino 25 cm, preluknjana zamaška, steklena cevka, termometer</w:t>
      </w:r>
    </w:p>
    <w:p w14:paraId="50410D42" w14:textId="77777777" w:rsidR="00AC5A87" w:rsidRDefault="00AC5A87">
      <w:pPr>
        <w:rPr>
          <w:rFonts w:ascii="Arial" w:hAnsi="Arial" w:cs="Arial"/>
        </w:rPr>
      </w:pPr>
    </w:p>
    <w:p w14:paraId="6AA686A0" w14:textId="77777777" w:rsidR="00AC5A87" w:rsidRDefault="003114C7">
      <w:pPr>
        <w:rPr>
          <w:rFonts w:ascii="Arial" w:hAnsi="Arial" w:cs="Arial"/>
          <w:u w:val="single"/>
        </w:rPr>
      </w:pPr>
      <w:r>
        <w:rPr>
          <w:rFonts w:ascii="Arial" w:hAnsi="Arial" w:cs="Arial"/>
          <w:u w:val="single"/>
        </w:rPr>
        <w:t>Plinski termometer:</w:t>
      </w:r>
    </w:p>
    <w:p w14:paraId="11878650" w14:textId="77777777" w:rsidR="00AC5A87" w:rsidRDefault="00AC5A87">
      <w:pPr>
        <w:rPr>
          <w:rFonts w:ascii="Arial" w:hAnsi="Arial" w:cs="Arial"/>
        </w:rPr>
      </w:pPr>
    </w:p>
    <w:p w14:paraId="17386AE7" w14:textId="77777777" w:rsidR="00AC5A87" w:rsidRDefault="00AC5A87">
      <w:pPr>
        <w:rPr>
          <w:rFonts w:ascii="Arial" w:hAnsi="Arial" w:cs="Arial"/>
        </w:rPr>
      </w:pPr>
    </w:p>
    <w:p w14:paraId="6A69F077" w14:textId="77777777" w:rsidR="00AC5A87" w:rsidRDefault="00AC5A87">
      <w:pPr>
        <w:rPr>
          <w:rFonts w:ascii="Arial" w:hAnsi="Arial" w:cs="Arial"/>
        </w:rPr>
      </w:pPr>
    </w:p>
    <w:p w14:paraId="7D3AE92E" w14:textId="77777777" w:rsidR="00AC5A87" w:rsidRDefault="00AC5A87">
      <w:pPr>
        <w:rPr>
          <w:rFonts w:ascii="Arial" w:hAnsi="Arial" w:cs="Arial"/>
        </w:rPr>
      </w:pPr>
    </w:p>
    <w:p w14:paraId="581095C0" w14:textId="77777777" w:rsidR="00AC5A87" w:rsidRDefault="00AC5A87">
      <w:pPr>
        <w:rPr>
          <w:rFonts w:ascii="Arial" w:hAnsi="Arial" w:cs="Arial"/>
        </w:rPr>
      </w:pPr>
    </w:p>
    <w:p w14:paraId="0F4DD353" w14:textId="77777777" w:rsidR="00AC5A87" w:rsidRDefault="00AC5A87">
      <w:pPr>
        <w:rPr>
          <w:rFonts w:ascii="Arial" w:hAnsi="Arial" w:cs="Arial"/>
        </w:rPr>
      </w:pPr>
    </w:p>
    <w:p w14:paraId="37B0D232" w14:textId="77777777" w:rsidR="00AC5A87" w:rsidRDefault="00AC5A87">
      <w:pPr>
        <w:rPr>
          <w:rFonts w:ascii="Arial" w:hAnsi="Arial" w:cs="Arial"/>
        </w:rPr>
      </w:pPr>
    </w:p>
    <w:p w14:paraId="157CA71A" w14:textId="77777777" w:rsidR="00AC5A87" w:rsidRDefault="00AC5A87">
      <w:pPr>
        <w:rPr>
          <w:rFonts w:ascii="Arial" w:hAnsi="Arial" w:cs="Arial"/>
        </w:rPr>
      </w:pPr>
    </w:p>
    <w:p w14:paraId="6A23493D" w14:textId="77777777" w:rsidR="00AC5A87" w:rsidRDefault="00AC5A87">
      <w:pPr>
        <w:rPr>
          <w:rFonts w:ascii="Arial" w:hAnsi="Arial" w:cs="Arial"/>
        </w:rPr>
      </w:pPr>
    </w:p>
    <w:p w14:paraId="66BD9D39" w14:textId="77777777" w:rsidR="00AC5A87" w:rsidRDefault="00AC5A87">
      <w:pPr>
        <w:rPr>
          <w:rFonts w:ascii="Arial" w:hAnsi="Arial" w:cs="Arial"/>
        </w:rPr>
      </w:pPr>
    </w:p>
    <w:p w14:paraId="13457B69" w14:textId="77777777" w:rsidR="00AC5A87" w:rsidRDefault="00AC5A87">
      <w:pPr>
        <w:rPr>
          <w:rFonts w:ascii="Arial" w:hAnsi="Arial" w:cs="Arial"/>
        </w:rPr>
      </w:pPr>
    </w:p>
    <w:p w14:paraId="6B9C2D9B" w14:textId="77777777" w:rsidR="00AC5A87" w:rsidRDefault="00AC5A87">
      <w:pPr>
        <w:rPr>
          <w:rFonts w:ascii="Arial" w:hAnsi="Arial" w:cs="Arial"/>
        </w:rPr>
      </w:pPr>
    </w:p>
    <w:p w14:paraId="618E7191" w14:textId="77777777" w:rsidR="00AC5A87" w:rsidRDefault="00AC5A87">
      <w:pPr>
        <w:rPr>
          <w:rFonts w:ascii="Arial" w:hAnsi="Arial" w:cs="Arial"/>
        </w:rPr>
      </w:pPr>
    </w:p>
    <w:p w14:paraId="30A7B4FF" w14:textId="77777777" w:rsidR="00AC5A87" w:rsidRDefault="00AC5A87">
      <w:pPr>
        <w:rPr>
          <w:rFonts w:ascii="Arial" w:hAnsi="Arial" w:cs="Arial"/>
        </w:rPr>
      </w:pPr>
    </w:p>
    <w:p w14:paraId="2CD77500" w14:textId="77777777" w:rsidR="00AC5A87" w:rsidRDefault="00AC5A87">
      <w:pPr>
        <w:rPr>
          <w:rFonts w:ascii="Arial" w:hAnsi="Arial" w:cs="Arial"/>
        </w:rPr>
      </w:pPr>
    </w:p>
    <w:p w14:paraId="60B05D16" w14:textId="77777777" w:rsidR="00AC5A87" w:rsidRDefault="00AC5A87">
      <w:pPr>
        <w:rPr>
          <w:rFonts w:ascii="Arial" w:hAnsi="Arial" w:cs="Arial"/>
        </w:rPr>
      </w:pPr>
    </w:p>
    <w:p w14:paraId="68EFF7E5" w14:textId="77777777" w:rsidR="00AC5A87" w:rsidRDefault="00AC5A87">
      <w:pPr>
        <w:rPr>
          <w:rFonts w:ascii="Arial" w:hAnsi="Arial" w:cs="Arial"/>
        </w:rPr>
      </w:pPr>
    </w:p>
    <w:p w14:paraId="59060367" w14:textId="77777777" w:rsidR="00AC5A87" w:rsidRDefault="003114C7">
      <w:pPr>
        <w:rPr>
          <w:rFonts w:ascii="Arial" w:hAnsi="Arial" w:cs="Arial"/>
          <w:b/>
          <w:bCs/>
        </w:rPr>
      </w:pPr>
      <w:r>
        <w:rPr>
          <w:rFonts w:ascii="Arial" w:hAnsi="Arial" w:cs="Arial"/>
          <w:b/>
          <w:bCs/>
        </w:rPr>
        <w:t>3. Potek dela:</w:t>
      </w:r>
    </w:p>
    <w:p w14:paraId="56BD5FE2" w14:textId="77777777" w:rsidR="00AC5A87" w:rsidRDefault="003114C7">
      <w:pPr>
        <w:numPr>
          <w:ilvl w:val="0"/>
          <w:numId w:val="1"/>
        </w:numPr>
        <w:tabs>
          <w:tab w:val="clear" w:pos="1440"/>
          <w:tab w:val="num" w:pos="540"/>
        </w:tabs>
        <w:ind w:left="270"/>
        <w:rPr>
          <w:rFonts w:ascii="Arial" w:hAnsi="Arial" w:cs="Arial"/>
        </w:rPr>
      </w:pPr>
      <w:r>
        <w:rPr>
          <w:rFonts w:ascii="Arial" w:hAnsi="Arial" w:cs="Arial"/>
        </w:rPr>
        <w:t>v pleksi cev nalij vodo pri različnih temperaturah izenači stolpec vode – izenači</w:t>
      </w:r>
    </w:p>
    <w:p w14:paraId="3A14364C" w14:textId="77777777" w:rsidR="00AC5A87" w:rsidRDefault="003114C7">
      <w:pPr>
        <w:ind w:left="-14"/>
        <w:rPr>
          <w:rFonts w:ascii="Arial" w:hAnsi="Arial" w:cs="Arial"/>
        </w:rPr>
      </w:pPr>
      <w:r>
        <w:rPr>
          <w:rFonts w:ascii="Arial" w:hAnsi="Arial" w:cs="Arial"/>
        </w:rPr>
        <w:t xml:space="preserve">         tlak </w:t>
      </w:r>
    </w:p>
    <w:p w14:paraId="3473C93E" w14:textId="77777777" w:rsidR="00AC5A87" w:rsidRDefault="003114C7">
      <w:pPr>
        <w:numPr>
          <w:ilvl w:val="0"/>
          <w:numId w:val="1"/>
        </w:numPr>
        <w:tabs>
          <w:tab w:val="clear" w:pos="1440"/>
          <w:tab w:val="num" w:pos="540"/>
        </w:tabs>
        <w:ind w:left="270"/>
        <w:rPr>
          <w:rFonts w:ascii="Arial" w:hAnsi="Arial" w:cs="Arial"/>
        </w:rPr>
      </w:pPr>
      <w:r>
        <w:rPr>
          <w:rFonts w:ascii="Arial" w:hAnsi="Arial" w:cs="Arial"/>
        </w:rPr>
        <w:t>izberi višino stolpca</w:t>
      </w:r>
    </w:p>
    <w:p w14:paraId="58FC1BE0" w14:textId="77777777" w:rsidR="00AC5A87" w:rsidRDefault="003114C7">
      <w:pPr>
        <w:numPr>
          <w:ilvl w:val="0"/>
          <w:numId w:val="1"/>
        </w:numPr>
        <w:tabs>
          <w:tab w:val="clear" w:pos="1440"/>
          <w:tab w:val="num" w:pos="540"/>
        </w:tabs>
        <w:ind w:left="270"/>
        <w:rPr>
          <w:rFonts w:ascii="Arial" w:hAnsi="Arial" w:cs="Arial"/>
        </w:rPr>
      </w:pPr>
      <w:r>
        <w:rPr>
          <w:rFonts w:ascii="Arial" w:hAnsi="Arial" w:cs="Arial"/>
        </w:rPr>
        <w:t>nariši graf meritev</w:t>
      </w:r>
    </w:p>
    <w:p w14:paraId="5AC63DBC" w14:textId="77777777" w:rsidR="00AC5A87" w:rsidRDefault="00AC5A87">
      <w:pPr>
        <w:rPr>
          <w:rFonts w:ascii="Arial" w:hAnsi="Arial" w:cs="Arial"/>
        </w:rPr>
      </w:pPr>
    </w:p>
    <w:p w14:paraId="023B3B94" w14:textId="77777777" w:rsidR="00AC5A87" w:rsidRDefault="003114C7">
      <w:pPr>
        <w:rPr>
          <w:rFonts w:ascii="Arial" w:hAnsi="Arial" w:cs="Arial"/>
          <w:b/>
          <w:bCs/>
        </w:rPr>
      </w:pPr>
      <w:r>
        <w:rPr>
          <w:rFonts w:ascii="Arial" w:hAnsi="Arial" w:cs="Arial"/>
          <w:b/>
          <w:bCs/>
        </w:rPr>
        <w:t>4. rezultati</w:t>
      </w:r>
    </w:p>
    <w:p w14:paraId="35694DEB" w14:textId="77777777" w:rsidR="00AC5A87" w:rsidRDefault="00AC5A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4"/>
        <w:gridCol w:w="2386"/>
        <w:gridCol w:w="2880"/>
      </w:tblGrid>
      <w:tr w:rsidR="00AC5A87" w14:paraId="024EAB50" w14:textId="77777777">
        <w:tc>
          <w:tcPr>
            <w:tcW w:w="2094" w:type="dxa"/>
          </w:tcPr>
          <w:p w14:paraId="23DF1035" w14:textId="77777777" w:rsidR="00AC5A87" w:rsidRDefault="003114C7">
            <w:pPr>
              <w:rPr>
                <w:rFonts w:ascii="Arial" w:hAnsi="Arial" w:cs="Arial"/>
                <w:b/>
                <w:bCs/>
              </w:rPr>
            </w:pPr>
            <w:r>
              <w:rPr>
                <w:rFonts w:ascii="Arial" w:hAnsi="Arial" w:cs="Arial"/>
                <w:b/>
                <w:bCs/>
              </w:rPr>
              <w:t>Temperatura (°C)</w:t>
            </w:r>
          </w:p>
        </w:tc>
        <w:tc>
          <w:tcPr>
            <w:tcW w:w="2386" w:type="dxa"/>
          </w:tcPr>
          <w:p w14:paraId="3F7D97F2" w14:textId="77777777" w:rsidR="00AC5A87" w:rsidRDefault="003114C7">
            <w:pPr>
              <w:rPr>
                <w:rFonts w:ascii="Arial" w:hAnsi="Arial" w:cs="Arial"/>
                <w:b/>
                <w:bCs/>
              </w:rPr>
            </w:pPr>
            <w:r>
              <w:rPr>
                <w:rFonts w:ascii="Arial" w:hAnsi="Arial" w:cs="Arial"/>
                <w:b/>
                <w:bCs/>
              </w:rPr>
              <w:t>Tlak (bar)</w:t>
            </w:r>
          </w:p>
        </w:tc>
        <w:tc>
          <w:tcPr>
            <w:tcW w:w="2880" w:type="dxa"/>
          </w:tcPr>
          <w:p w14:paraId="503AFED2" w14:textId="77777777" w:rsidR="00AC5A87" w:rsidRDefault="003114C7">
            <w:pPr>
              <w:rPr>
                <w:rFonts w:ascii="Arial" w:hAnsi="Arial" w:cs="Arial"/>
                <w:b/>
                <w:bCs/>
              </w:rPr>
            </w:pPr>
            <w:r>
              <w:rPr>
                <w:rFonts w:ascii="Arial" w:hAnsi="Arial" w:cs="Arial"/>
                <w:b/>
                <w:bCs/>
              </w:rPr>
              <w:t>Višina stolpca (cm)</w:t>
            </w:r>
          </w:p>
        </w:tc>
      </w:tr>
      <w:tr w:rsidR="00AC5A87" w14:paraId="729D9F65" w14:textId="77777777">
        <w:tc>
          <w:tcPr>
            <w:tcW w:w="2094" w:type="dxa"/>
          </w:tcPr>
          <w:p w14:paraId="1F0EDA8E" w14:textId="77777777" w:rsidR="00AC5A87" w:rsidRDefault="003114C7">
            <w:pPr>
              <w:jc w:val="center"/>
              <w:rPr>
                <w:rFonts w:ascii="Arial" w:hAnsi="Arial" w:cs="Arial"/>
              </w:rPr>
            </w:pPr>
            <w:r>
              <w:rPr>
                <w:rFonts w:ascii="Arial" w:hAnsi="Arial" w:cs="Arial"/>
              </w:rPr>
              <w:t>7</w:t>
            </w:r>
          </w:p>
        </w:tc>
        <w:tc>
          <w:tcPr>
            <w:tcW w:w="2386" w:type="dxa"/>
          </w:tcPr>
          <w:p w14:paraId="17E33FCD" w14:textId="77777777" w:rsidR="00AC5A87" w:rsidRDefault="003114C7">
            <w:pPr>
              <w:jc w:val="center"/>
              <w:rPr>
                <w:rFonts w:ascii="Arial" w:hAnsi="Arial" w:cs="Arial"/>
              </w:rPr>
            </w:pPr>
            <w:r>
              <w:rPr>
                <w:rFonts w:ascii="Arial" w:hAnsi="Arial" w:cs="Arial"/>
              </w:rPr>
              <w:t>1</w:t>
            </w:r>
          </w:p>
        </w:tc>
        <w:tc>
          <w:tcPr>
            <w:tcW w:w="2880" w:type="dxa"/>
          </w:tcPr>
          <w:p w14:paraId="04134729" w14:textId="77777777" w:rsidR="00AC5A87" w:rsidRDefault="003114C7">
            <w:pPr>
              <w:jc w:val="center"/>
              <w:rPr>
                <w:rFonts w:ascii="Arial" w:hAnsi="Arial" w:cs="Arial"/>
              </w:rPr>
            </w:pPr>
            <w:r>
              <w:rPr>
                <w:rFonts w:ascii="Arial" w:hAnsi="Arial" w:cs="Arial"/>
              </w:rPr>
              <w:t>11.8</w:t>
            </w:r>
          </w:p>
        </w:tc>
      </w:tr>
      <w:tr w:rsidR="00AC5A87" w14:paraId="321BBB97" w14:textId="77777777">
        <w:tc>
          <w:tcPr>
            <w:tcW w:w="2094" w:type="dxa"/>
          </w:tcPr>
          <w:p w14:paraId="23F8EC0A" w14:textId="77777777" w:rsidR="00AC5A87" w:rsidRDefault="003114C7">
            <w:pPr>
              <w:jc w:val="center"/>
              <w:rPr>
                <w:rFonts w:ascii="Arial" w:hAnsi="Arial" w:cs="Arial"/>
              </w:rPr>
            </w:pPr>
            <w:r>
              <w:rPr>
                <w:rFonts w:ascii="Arial" w:hAnsi="Arial" w:cs="Arial"/>
              </w:rPr>
              <w:t>12</w:t>
            </w:r>
          </w:p>
        </w:tc>
        <w:tc>
          <w:tcPr>
            <w:tcW w:w="2386" w:type="dxa"/>
          </w:tcPr>
          <w:p w14:paraId="1F840956" w14:textId="77777777" w:rsidR="00AC5A87" w:rsidRDefault="003114C7">
            <w:pPr>
              <w:jc w:val="center"/>
              <w:rPr>
                <w:rFonts w:ascii="Arial" w:hAnsi="Arial" w:cs="Arial"/>
              </w:rPr>
            </w:pPr>
            <w:r>
              <w:rPr>
                <w:rFonts w:ascii="Arial" w:hAnsi="Arial" w:cs="Arial"/>
              </w:rPr>
              <w:t>1</w:t>
            </w:r>
          </w:p>
        </w:tc>
        <w:tc>
          <w:tcPr>
            <w:tcW w:w="2880" w:type="dxa"/>
          </w:tcPr>
          <w:p w14:paraId="2766E995" w14:textId="77777777" w:rsidR="00AC5A87" w:rsidRDefault="003114C7">
            <w:pPr>
              <w:jc w:val="center"/>
              <w:rPr>
                <w:rFonts w:ascii="Arial" w:hAnsi="Arial" w:cs="Arial"/>
              </w:rPr>
            </w:pPr>
            <w:r>
              <w:rPr>
                <w:rFonts w:ascii="Arial" w:hAnsi="Arial" w:cs="Arial"/>
              </w:rPr>
              <w:t>12</w:t>
            </w:r>
          </w:p>
        </w:tc>
      </w:tr>
      <w:tr w:rsidR="00AC5A87" w14:paraId="41E9B7E9" w14:textId="77777777">
        <w:tc>
          <w:tcPr>
            <w:tcW w:w="2094" w:type="dxa"/>
          </w:tcPr>
          <w:p w14:paraId="6CF86E1D" w14:textId="77777777" w:rsidR="00AC5A87" w:rsidRDefault="003114C7">
            <w:pPr>
              <w:jc w:val="center"/>
              <w:rPr>
                <w:rFonts w:ascii="Arial" w:hAnsi="Arial" w:cs="Arial"/>
              </w:rPr>
            </w:pPr>
            <w:r>
              <w:rPr>
                <w:rFonts w:ascii="Arial" w:hAnsi="Arial" w:cs="Arial"/>
              </w:rPr>
              <w:t>22</w:t>
            </w:r>
          </w:p>
        </w:tc>
        <w:tc>
          <w:tcPr>
            <w:tcW w:w="2386" w:type="dxa"/>
          </w:tcPr>
          <w:p w14:paraId="11A53BB5" w14:textId="77777777" w:rsidR="00AC5A87" w:rsidRDefault="003114C7">
            <w:pPr>
              <w:jc w:val="center"/>
              <w:rPr>
                <w:rFonts w:ascii="Arial" w:hAnsi="Arial" w:cs="Arial"/>
              </w:rPr>
            </w:pPr>
            <w:r>
              <w:rPr>
                <w:rFonts w:ascii="Arial" w:hAnsi="Arial" w:cs="Arial"/>
              </w:rPr>
              <w:t>1</w:t>
            </w:r>
          </w:p>
        </w:tc>
        <w:tc>
          <w:tcPr>
            <w:tcW w:w="2880" w:type="dxa"/>
          </w:tcPr>
          <w:p w14:paraId="0AF05B42" w14:textId="77777777" w:rsidR="00AC5A87" w:rsidRDefault="003114C7">
            <w:pPr>
              <w:jc w:val="center"/>
              <w:rPr>
                <w:rFonts w:ascii="Arial" w:hAnsi="Arial" w:cs="Arial"/>
              </w:rPr>
            </w:pPr>
            <w:r>
              <w:rPr>
                <w:rFonts w:ascii="Arial" w:hAnsi="Arial" w:cs="Arial"/>
              </w:rPr>
              <w:t>12.3</w:t>
            </w:r>
          </w:p>
        </w:tc>
      </w:tr>
      <w:tr w:rsidR="00AC5A87" w14:paraId="62F1E460" w14:textId="77777777">
        <w:tc>
          <w:tcPr>
            <w:tcW w:w="2094" w:type="dxa"/>
          </w:tcPr>
          <w:p w14:paraId="3E4143AE" w14:textId="77777777" w:rsidR="00AC5A87" w:rsidRDefault="003114C7">
            <w:pPr>
              <w:jc w:val="center"/>
              <w:rPr>
                <w:rFonts w:ascii="Arial" w:hAnsi="Arial" w:cs="Arial"/>
              </w:rPr>
            </w:pPr>
            <w:r>
              <w:rPr>
                <w:rFonts w:ascii="Arial" w:hAnsi="Arial" w:cs="Arial"/>
              </w:rPr>
              <w:t>20</w:t>
            </w:r>
          </w:p>
        </w:tc>
        <w:tc>
          <w:tcPr>
            <w:tcW w:w="2386" w:type="dxa"/>
          </w:tcPr>
          <w:p w14:paraId="68CE4279" w14:textId="77777777" w:rsidR="00AC5A87" w:rsidRDefault="003114C7">
            <w:pPr>
              <w:jc w:val="center"/>
              <w:rPr>
                <w:rFonts w:ascii="Arial" w:hAnsi="Arial" w:cs="Arial"/>
              </w:rPr>
            </w:pPr>
            <w:r>
              <w:rPr>
                <w:rFonts w:ascii="Arial" w:hAnsi="Arial" w:cs="Arial"/>
              </w:rPr>
              <w:t>1</w:t>
            </w:r>
          </w:p>
        </w:tc>
        <w:tc>
          <w:tcPr>
            <w:tcW w:w="2880" w:type="dxa"/>
          </w:tcPr>
          <w:p w14:paraId="4BD91B1C" w14:textId="77777777" w:rsidR="00AC5A87" w:rsidRDefault="003114C7">
            <w:pPr>
              <w:jc w:val="center"/>
              <w:rPr>
                <w:rFonts w:ascii="Arial" w:hAnsi="Arial" w:cs="Arial"/>
              </w:rPr>
            </w:pPr>
            <w:r>
              <w:rPr>
                <w:rFonts w:ascii="Arial" w:hAnsi="Arial" w:cs="Arial"/>
              </w:rPr>
              <w:t>12.2</w:t>
            </w:r>
          </w:p>
        </w:tc>
      </w:tr>
      <w:tr w:rsidR="00AC5A87" w14:paraId="1D553A04" w14:textId="77777777">
        <w:tc>
          <w:tcPr>
            <w:tcW w:w="2094" w:type="dxa"/>
          </w:tcPr>
          <w:p w14:paraId="74D32398" w14:textId="77777777" w:rsidR="00AC5A87" w:rsidRDefault="003114C7">
            <w:pPr>
              <w:jc w:val="center"/>
              <w:rPr>
                <w:rFonts w:ascii="Arial" w:hAnsi="Arial" w:cs="Arial"/>
              </w:rPr>
            </w:pPr>
            <w:r>
              <w:rPr>
                <w:rFonts w:ascii="Arial" w:hAnsi="Arial" w:cs="Arial"/>
              </w:rPr>
              <w:t>30</w:t>
            </w:r>
          </w:p>
        </w:tc>
        <w:tc>
          <w:tcPr>
            <w:tcW w:w="2386" w:type="dxa"/>
          </w:tcPr>
          <w:p w14:paraId="63096D8F" w14:textId="77777777" w:rsidR="00AC5A87" w:rsidRDefault="003114C7">
            <w:pPr>
              <w:jc w:val="center"/>
              <w:rPr>
                <w:rFonts w:ascii="Arial" w:hAnsi="Arial" w:cs="Arial"/>
              </w:rPr>
            </w:pPr>
            <w:r>
              <w:rPr>
                <w:rFonts w:ascii="Arial" w:hAnsi="Arial" w:cs="Arial"/>
              </w:rPr>
              <w:t>1</w:t>
            </w:r>
          </w:p>
        </w:tc>
        <w:tc>
          <w:tcPr>
            <w:tcW w:w="2880" w:type="dxa"/>
          </w:tcPr>
          <w:p w14:paraId="7BBD0427" w14:textId="77777777" w:rsidR="00AC5A87" w:rsidRDefault="003114C7">
            <w:pPr>
              <w:jc w:val="center"/>
              <w:rPr>
                <w:rFonts w:ascii="Arial" w:hAnsi="Arial" w:cs="Arial"/>
              </w:rPr>
            </w:pPr>
            <w:r>
              <w:rPr>
                <w:rFonts w:ascii="Arial" w:hAnsi="Arial" w:cs="Arial"/>
              </w:rPr>
              <w:t>12.7</w:t>
            </w:r>
          </w:p>
        </w:tc>
      </w:tr>
      <w:tr w:rsidR="00AC5A87" w14:paraId="36BC6442" w14:textId="77777777">
        <w:tc>
          <w:tcPr>
            <w:tcW w:w="2094" w:type="dxa"/>
          </w:tcPr>
          <w:p w14:paraId="699F6A04" w14:textId="77777777" w:rsidR="00AC5A87" w:rsidRDefault="003114C7">
            <w:pPr>
              <w:jc w:val="center"/>
              <w:rPr>
                <w:rFonts w:ascii="Arial" w:hAnsi="Arial" w:cs="Arial"/>
              </w:rPr>
            </w:pPr>
            <w:r>
              <w:rPr>
                <w:rFonts w:ascii="Arial" w:hAnsi="Arial" w:cs="Arial"/>
              </w:rPr>
              <w:t>38.5</w:t>
            </w:r>
          </w:p>
        </w:tc>
        <w:tc>
          <w:tcPr>
            <w:tcW w:w="2386" w:type="dxa"/>
          </w:tcPr>
          <w:p w14:paraId="23B30EFF" w14:textId="77777777" w:rsidR="00AC5A87" w:rsidRDefault="003114C7">
            <w:pPr>
              <w:jc w:val="center"/>
              <w:rPr>
                <w:rFonts w:ascii="Arial" w:hAnsi="Arial" w:cs="Arial"/>
              </w:rPr>
            </w:pPr>
            <w:r>
              <w:rPr>
                <w:rFonts w:ascii="Arial" w:hAnsi="Arial" w:cs="Arial"/>
              </w:rPr>
              <w:t>1</w:t>
            </w:r>
          </w:p>
        </w:tc>
        <w:tc>
          <w:tcPr>
            <w:tcW w:w="2880" w:type="dxa"/>
          </w:tcPr>
          <w:p w14:paraId="27530390" w14:textId="77777777" w:rsidR="00AC5A87" w:rsidRDefault="003114C7">
            <w:pPr>
              <w:jc w:val="center"/>
              <w:rPr>
                <w:rFonts w:ascii="Arial" w:hAnsi="Arial" w:cs="Arial"/>
              </w:rPr>
            </w:pPr>
            <w:r>
              <w:rPr>
                <w:rFonts w:ascii="Arial" w:hAnsi="Arial" w:cs="Arial"/>
              </w:rPr>
              <w:t>13.8</w:t>
            </w:r>
          </w:p>
        </w:tc>
      </w:tr>
    </w:tbl>
    <w:p w14:paraId="745F139C" w14:textId="77777777" w:rsidR="00AC5A87" w:rsidRDefault="00AC5A87">
      <w:pPr>
        <w:rPr>
          <w:rFonts w:ascii="Arial" w:hAnsi="Arial" w:cs="Arial"/>
        </w:rPr>
      </w:pPr>
    </w:p>
    <w:p w14:paraId="7E804D7E" w14:textId="77777777" w:rsidR="00AC5A87" w:rsidRDefault="003114C7">
      <w:pPr>
        <w:rPr>
          <w:rFonts w:ascii="Arial" w:hAnsi="Arial" w:cs="Arial"/>
          <w:b/>
          <w:bCs/>
        </w:rPr>
      </w:pPr>
      <w:r>
        <w:rPr>
          <w:rFonts w:ascii="Arial" w:hAnsi="Arial" w:cs="Arial"/>
        </w:rPr>
        <w:br w:type="page"/>
      </w:r>
      <w:r>
        <w:rPr>
          <w:rFonts w:ascii="Arial" w:hAnsi="Arial" w:cs="Arial"/>
          <w:b/>
          <w:bCs/>
        </w:rPr>
        <w:lastRenderedPageBreak/>
        <w:t>6. Povzetek</w:t>
      </w:r>
    </w:p>
    <w:p w14:paraId="1B29C480" w14:textId="77777777" w:rsidR="00AC5A87" w:rsidRDefault="00AC5A87">
      <w:pPr>
        <w:rPr>
          <w:rFonts w:ascii="Arial" w:hAnsi="Arial" w:cs="Arial"/>
          <w:b/>
          <w:bCs/>
        </w:rPr>
      </w:pPr>
    </w:p>
    <w:p w14:paraId="2C64215E" w14:textId="77777777" w:rsidR="00AC5A87" w:rsidRDefault="003114C7">
      <w:pPr>
        <w:rPr>
          <w:rFonts w:ascii="Arial" w:hAnsi="Arial" w:cs="Arial"/>
        </w:rPr>
      </w:pPr>
      <w:r>
        <w:rPr>
          <w:rFonts w:ascii="Arial" w:hAnsi="Arial" w:cs="Arial"/>
        </w:rPr>
        <w:t>Rezultat, ki smo ga dobili je le približen in ne more biti zelo natančen. Ob meritvah je bilo zelo veliko napak, merili smo le približno, ne preveč natančno. Zato je rezultat, ki smo ga dobili le približen. Pri teh pogojih ne bi mogli dobiti boljšega – natančnejšega rezultata. S tem pa, ki smoga dobili, smo lahko zadovoljni, ker ne bi mogli dobiti boljšega – natančnejšega rezultata.</w:t>
      </w:r>
    </w:p>
    <w:sectPr w:rsidR="00AC5A87">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D27D" w14:textId="77777777" w:rsidR="00C00518" w:rsidRDefault="00C00518">
      <w:r>
        <w:separator/>
      </w:r>
    </w:p>
  </w:endnote>
  <w:endnote w:type="continuationSeparator" w:id="0">
    <w:p w14:paraId="1C8C6492" w14:textId="77777777" w:rsidR="00C00518" w:rsidRDefault="00C0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3BE5" w14:textId="77777777" w:rsidR="00EF5492" w:rsidRDefault="00EF5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232E" w14:textId="77777777" w:rsidR="00EF5492" w:rsidRDefault="00EF5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A274" w14:textId="77777777" w:rsidR="00EF5492" w:rsidRDefault="00EF5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E51F" w14:textId="77777777" w:rsidR="00C00518" w:rsidRDefault="00C00518">
      <w:r>
        <w:separator/>
      </w:r>
    </w:p>
  </w:footnote>
  <w:footnote w:type="continuationSeparator" w:id="0">
    <w:p w14:paraId="08294181" w14:textId="77777777" w:rsidR="00C00518" w:rsidRDefault="00C00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DF3C" w14:textId="77777777" w:rsidR="00EF5492" w:rsidRDefault="00EF5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552F" w14:textId="318EC339" w:rsidR="00AC5A87" w:rsidRPr="00EF5492" w:rsidRDefault="00AC5A87" w:rsidP="00EF5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7C2B" w14:textId="77777777" w:rsidR="00EF5492" w:rsidRDefault="00EF5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A2158"/>
    <w:multiLevelType w:val="hybridMultilevel"/>
    <w:tmpl w:val="D7C68A6C"/>
    <w:lvl w:ilvl="0" w:tplc="56CE9C26">
      <w:start w:val="1"/>
      <w:numFmt w:val="bullet"/>
      <w:lvlText w:val=""/>
      <w:lvlJc w:val="left"/>
      <w:pPr>
        <w:tabs>
          <w:tab w:val="num" w:pos="1440"/>
        </w:tabs>
        <w:ind w:left="136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4C7"/>
    <w:rsid w:val="003114C7"/>
    <w:rsid w:val="0076041C"/>
    <w:rsid w:val="00AC5A87"/>
    <w:rsid w:val="00C00518"/>
    <w:rsid w:val="00EF54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5E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