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B7E824" w14:textId="77777777" w:rsidR="004C4651" w:rsidRDefault="004C4651">
      <w:pPr>
        <w:jc w:val="center"/>
        <w:rPr>
          <w:b/>
          <w:sz w:val="36"/>
        </w:rPr>
      </w:pPr>
      <w:bookmarkStart w:id="0" w:name="_GoBack"/>
      <w:bookmarkEnd w:id="0"/>
      <w:r>
        <w:rPr>
          <w:b/>
          <w:sz w:val="36"/>
        </w:rPr>
        <w:t>STOJEČE VALOVANJE NA VRVI</w:t>
      </w:r>
    </w:p>
    <w:p w14:paraId="72519620" w14:textId="77777777" w:rsidR="004C4651" w:rsidRDefault="004C4651"/>
    <w:p w14:paraId="04A3F348" w14:textId="77777777" w:rsidR="006363D7" w:rsidRDefault="006363D7">
      <w:pPr>
        <w:spacing w:after="292"/>
        <w:rPr>
          <w:b/>
          <w:sz w:val="24"/>
        </w:rPr>
      </w:pPr>
    </w:p>
    <w:p w14:paraId="499725FB" w14:textId="4E6E9DAE" w:rsidR="00D312C8" w:rsidRDefault="004C4651">
      <w:pPr>
        <w:spacing w:after="292"/>
        <w:rPr>
          <w:b/>
          <w:sz w:val="24"/>
        </w:rPr>
      </w:pPr>
      <w:r>
        <w:rPr>
          <w:b/>
          <w:sz w:val="24"/>
        </w:rPr>
        <w:t>UVOD:</w:t>
      </w:r>
    </w:p>
    <w:p w14:paraId="4698DF55" w14:textId="77777777" w:rsidR="004C4651" w:rsidRDefault="004C4651">
      <w:pPr>
        <w:spacing w:after="292"/>
        <w:rPr>
          <w:sz w:val="28"/>
        </w:rPr>
      </w:pPr>
      <w:r>
        <w:rPr>
          <w:sz w:val="28"/>
        </w:rPr>
        <w:t>Po vrvi, ki jo vzbujamo na enem koncu, se širi valovanje do nasprotnega krajišča, se tam odbije in se vrača po vrvi nazaj. Z interferenco vpadnega in odbitega valovanja dobimo stoječe valovanje. Za stoječe valovanje so značilni vozli, to so deli vrvi, ki ves čas mirujejo. Ostali deli vrvi nihajo vsi sočasno, vendar z različnimi amplitudami. Na sredi med sosednjima vozloma so amplitude največje, pravimo, da so tam hrbti stoječega valovanja.</w:t>
      </w:r>
    </w:p>
    <w:p w14:paraId="71BC8EDA" w14:textId="77777777" w:rsidR="004C4651" w:rsidRDefault="004C4651">
      <w:pPr>
        <w:spacing w:after="292"/>
        <w:rPr>
          <w:sz w:val="28"/>
        </w:rPr>
      </w:pPr>
      <w:r>
        <w:rPr>
          <w:sz w:val="28"/>
        </w:rPr>
        <w:t>Hitrost širjenja valovanja po vrvi je odvisna od sile, s katero je vrvica napeta.</w:t>
      </w:r>
    </w:p>
    <w:p w14:paraId="69C12C44" w14:textId="77777777" w:rsidR="00D312C8" w:rsidRDefault="004C4651">
      <w:pPr>
        <w:spacing w:after="292"/>
        <w:rPr>
          <w:sz w:val="28"/>
        </w:rPr>
      </w:pPr>
      <w:r>
        <w:rPr>
          <w:sz w:val="28"/>
        </w:rPr>
        <w:t xml:space="preserve">Če ostane frekvenca nihanja začetka vrvi konstantna in spreminjamo napetost vrvi, se lahko v skladu z enačbo c je valovna dolžina krat frekvenca spreminja razmik med sosednjima vozloma, ki je enak polovični valovni dolžini.      </w:t>
      </w:r>
    </w:p>
    <w:p w14:paraId="32CC1C46" w14:textId="77777777" w:rsidR="00D312C8" w:rsidRDefault="00D312C8">
      <w:pPr>
        <w:spacing w:after="292"/>
        <w:rPr>
          <w:b/>
          <w:sz w:val="24"/>
        </w:rPr>
      </w:pPr>
    </w:p>
    <w:p w14:paraId="5B656EA9" w14:textId="77777777" w:rsidR="00D312C8" w:rsidRDefault="004C4651">
      <w:pPr>
        <w:spacing w:after="292"/>
        <w:rPr>
          <w:b/>
          <w:sz w:val="24"/>
        </w:rPr>
      </w:pPr>
      <w:r>
        <w:rPr>
          <w:b/>
          <w:sz w:val="24"/>
        </w:rPr>
        <w:t>NALOGA:</w:t>
      </w:r>
    </w:p>
    <w:p w14:paraId="5D53434D" w14:textId="77777777" w:rsidR="004C4651" w:rsidRDefault="004C4651" w:rsidP="00D312C8">
      <w:pPr>
        <w:numPr>
          <w:ilvl w:val="0"/>
          <w:numId w:val="1"/>
        </w:numPr>
        <w:tabs>
          <w:tab w:val="left" w:pos="0"/>
        </w:tabs>
        <w:spacing w:after="292"/>
        <w:rPr>
          <w:sz w:val="28"/>
        </w:rPr>
      </w:pPr>
      <w:r>
        <w:rPr>
          <w:sz w:val="28"/>
        </w:rPr>
        <w:t>Opazuj stoječe valovanje na vrvi pri dani napetosti!</w:t>
      </w:r>
    </w:p>
    <w:p w14:paraId="5E49CF1E" w14:textId="77777777" w:rsidR="004C4651" w:rsidRDefault="004C4651" w:rsidP="00D312C8">
      <w:pPr>
        <w:numPr>
          <w:ilvl w:val="0"/>
          <w:numId w:val="2"/>
        </w:numPr>
        <w:tabs>
          <w:tab w:val="left" w:pos="0"/>
        </w:tabs>
        <w:spacing w:after="292"/>
        <w:rPr>
          <w:sz w:val="28"/>
        </w:rPr>
      </w:pPr>
      <w:r>
        <w:rPr>
          <w:sz w:val="28"/>
        </w:rPr>
        <w:t>Frekvenca nihanja delov vrvi je stalna 50 s</w:t>
      </w:r>
      <w:r>
        <w:rPr>
          <w:sz w:val="28"/>
          <w:vertAlign w:val="superscript"/>
        </w:rPr>
        <w:t xml:space="preserve"> -1</w:t>
      </w:r>
      <w:r>
        <w:rPr>
          <w:sz w:val="28"/>
        </w:rPr>
        <w:t>. Spreminjaj silo, ki napenja vrv, ter ugotovi odvisnost širjenja valovanja po vrvi od napetosti vrvi!</w:t>
      </w:r>
    </w:p>
    <w:p w14:paraId="509B8C30" w14:textId="77777777" w:rsidR="00D312C8" w:rsidRDefault="004C4651" w:rsidP="00D312C8">
      <w:pPr>
        <w:numPr>
          <w:ilvl w:val="0"/>
          <w:numId w:val="3"/>
        </w:numPr>
        <w:tabs>
          <w:tab w:val="left" w:pos="0"/>
        </w:tabs>
        <w:spacing w:after="292"/>
        <w:rPr>
          <w:sz w:val="28"/>
        </w:rPr>
      </w:pPr>
      <w:r>
        <w:rPr>
          <w:sz w:val="28"/>
        </w:rPr>
        <w:t>Vrv zamenjaj s tanjšo vrvjo ter ugotovi, če je hitrost širjenja valovanja pri stalni frekvenci odvisna tudi od vrvi!</w:t>
      </w:r>
    </w:p>
    <w:p w14:paraId="7A5DE28E" w14:textId="77777777" w:rsidR="00D312C8" w:rsidRDefault="00D312C8">
      <w:pPr>
        <w:spacing w:after="292"/>
        <w:rPr>
          <w:b/>
          <w:sz w:val="24"/>
        </w:rPr>
      </w:pPr>
    </w:p>
    <w:p w14:paraId="7EC9489C" w14:textId="77777777" w:rsidR="00D312C8" w:rsidRDefault="004C4651" w:rsidP="00D312C8">
      <w:pPr>
        <w:numPr>
          <w:ilvl w:val="0"/>
          <w:numId w:val="4"/>
        </w:numPr>
        <w:tabs>
          <w:tab w:val="left" w:pos="0"/>
        </w:tabs>
        <w:spacing w:after="292"/>
        <w:rPr>
          <w:b/>
          <w:sz w:val="24"/>
        </w:rPr>
      </w:pPr>
      <w:r>
        <w:rPr>
          <w:b/>
          <w:sz w:val="24"/>
        </w:rPr>
        <w:t>POTREBŠČ-INE:</w:t>
      </w:r>
    </w:p>
    <w:p w14:paraId="0AF37F96" w14:textId="77777777" w:rsidR="00D312C8" w:rsidRDefault="004C4651">
      <w:pPr>
        <w:spacing w:after="292"/>
        <w:rPr>
          <w:sz w:val="28"/>
        </w:rPr>
      </w:pPr>
      <w:r>
        <w:rPr>
          <w:sz w:val="28"/>
        </w:rPr>
        <w:t>brnač, ŠMI 03, dve vezni žici, prižema s škripcem, vrvici, uteži</w:t>
      </w:r>
    </w:p>
    <w:p w14:paraId="3A725B29" w14:textId="2161073C" w:rsidR="00D312C8" w:rsidRDefault="00D312C8">
      <w:pPr>
        <w:spacing w:after="292"/>
        <w:rPr>
          <w:b/>
          <w:sz w:val="24"/>
        </w:rPr>
      </w:pPr>
    </w:p>
    <w:p w14:paraId="225F5A3F" w14:textId="77777777" w:rsidR="00427505" w:rsidRDefault="00427505">
      <w:pPr>
        <w:spacing w:after="292"/>
        <w:rPr>
          <w:b/>
          <w:sz w:val="24"/>
        </w:rPr>
      </w:pPr>
    </w:p>
    <w:p w14:paraId="501FFA2D" w14:textId="77777777" w:rsidR="00D312C8" w:rsidRDefault="004C4651">
      <w:pPr>
        <w:spacing w:after="292"/>
        <w:rPr>
          <w:b/>
          <w:sz w:val="24"/>
        </w:rPr>
      </w:pPr>
      <w:r>
        <w:rPr>
          <w:b/>
          <w:sz w:val="24"/>
        </w:rPr>
        <w:lastRenderedPageBreak/>
        <w:t>POTEK DELA:</w:t>
      </w:r>
    </w:p>
    <w:p w14:paraId="75CD78B8" w14:textId="77777777" w:rsidR="00D312C8" w:rsidRDefault="004C4651">
      <w:pPr>
        <w:spacing w:after="292"/>
        <w:rPr>
          <w:sz w:val="28"/>
        </w:rPr>
      </w:pPr>
      <w:r>
        <w:rPr>
          <w:sz w:val="28"/>
        </w:rPr>
        <w:t xml:space="preserve">Na en konec pritrdiš brnač in vzbujaš vrv s stalno frekvenco 50 Hz. Drug konec vrvi pa napelješ preko škripca in nanj obešaš uteži. </w:t>
      </w:r>
    </w:p>
    <w:p w14:paraId="669D2C05" w14:textId="77777777" w:rsidR="00D312C8" w:rsidRDefault="00D312C8">
      <w:pPr>
        <w:spacing w:after="292"/>
        <w:rPr>
          <w:b/>
          <w:sz w:val="24"/>
        </w:rPr>
      </w:pPr>
    </w:p>
    <w:p w14:paraId="36AE9B5A" w14:textId="77777777" w:rsidR="00D312C8" w:rsidRDefault="004C4651">
      <w:pPr>
        <w:spacing w:after="292"/>
        <w:rPr>
          <w:b/>
          <w:sz w:val="24"/>
        </w:rPr>
      </w:pPr>
      <w:r>
        <w:rPr>
          <w:b/>
          <w:sz w:val="24"/>
        </w:rPr>
        <w:t>MERITVE:</w:t>
      </w:r>
    </w:p>
    <w:p w14:paraId="638A95DF" w14:textId="77777777" w:rsidR="00D312C8" w:rsidRDefault="004C4651">
      <w:pPr>
        <w:spacing w:after="292"/>
        <w:rPr>
          <w:sz w:val="28"/>
        </w:rPr>
      </w:pPr>
      <w:r>
        <w:rPr>
          <w:sz w:val="28"/>
        </w:rPr>
        <w:t>Rezultati merjenja so prikazani na priloženih listih.</w:t>
      </w:r>
    </w:p>
    <w:p w14:paraId="56A48578" w14:textId="77777777" w:rsidR="00D312C8" w:rsidRDefault="00D312C8">
      <w:pPr>
        <w:spacing w:after="292"/>
      </w:pPr>
    </w:p>
    <w:p w14:paraId="00A1374C" w14:textId="77777777" w:rsidR="004C4651" w:rsidRDefault="004C4651"/>
    <w:sectPr w:rsidR="004C4651">
      <w:footerReference w:type="even" r:id="rId7"/>
      <w:footerReference w:type="default" r:id="rId8"/>
      <w:footnotePr>
        <w:pos w:val="beneathText"/>
      </w:footnotePr>
      <w:pgSz w:w="11906" w:h="16838"/>
      <w:pgMar w:top="1440" w:right="1797" w:bottom="1440" w:left="1797" w:header="708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7341C0" w14:textId="77777777" w:rsidR="002550E2" w:rsidRDefault="002550E2">
      <w:r>
        <w:separator/>
      </w:r>
    </w:p>
  </w:endnote>
  <w:endnote w:type="continuationSeparator" w:id="0">
    <w:p w14:paraId="20D46090" w14:textId="77777777" w:rsidR="002550E2" w:rsidRDefault="0025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3A8F79" w14:textId="77777777" w:rsidR="004C4651" w:rsidRDefault="004C4651">
    <w:pPr>
      <w:pStyle w:val="Footer"/>
      <w:framePr w:h="210" w:wrap="around" w:vAnchor="text" w:hAnchor="text" w:xAlign="center" w:y="1"/>
    </w:pPr>
    <w:r>
      <w:rPr>
        <w:rStyle w:val="PageNumber"/>
      </w:rPr>
      <w:t xml:space="preserve"> PAGE 1</w:t>
    </w:r>
  </w:p>
  <w:p w14:paraId="119EFEFC" w14:textId="77777777" w:rsidR="004C4651" w:rsidRDefault="004C46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ADF4D" w14:textId="77777777" w:rsidR="004C4651" w:rsidRDefault="004C4651">
    <w:pPr>
      <w:pStyle w:val="Footer"/>
      <w:framePr w:h="210" w:wrap="around" w:vAnchor="text" w:hAnchor="text" w:xAlign="center" w:y="1"/>
    </w:pPr>
    <w:r>
      <w:rPr>
        <w:rStyle w:val="PageNumber"/>
      </w:rPr>
      <w:t xml:space="preserve"> PAGE 1</w:t>
    </w:r>
  </w:p>
  <w:p w14:paraId="71A55B45" w14:textId="77777777" w:rsidR="004C4651" w:rsidRDefault="004C46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D7EA77" w14:textId="77777777" w:rsidR="002550E2" w:rsidRDefault="002550E2">
      <w:r>
        <w:separator/>
      </w:r>
    </w:p>
  </w:footnote>
  <w:footnote w:type="continuationSeparator" w:id="0">
    <w:p w14:paraId="59A03AE9" w14:textId="77777777" w:rsidR="002550E2" w:rsidRDefault="002550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677EDB22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%1"/>
        <w:legacy w:legacy="1" w:legacySpace="0" w:legacyIndent="360"/>
        <w:lvlJc w:val="left"/>
        <w:pPr>
          <w:ind w:left="720" w:hanging="360"/>
        </w:pPr>
        <w:rPr>
          <w:rFonts w:ascii="Wingdings" w:hAnsi="Wingdings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%1"/>
        <w:legacy w:legacy="1" w:legacySpace="0" w:legacyIndent="360"/>
        <w:lvlJc w:val="left"/>
        <w:pPr>
          <w:ind w:left="720" w:hanging="360"/>
        </w:pPr>
        <w:rPr>
          <w:rFonts w:ascii="Wingdings" w:hAnsi="Wingdings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%1"/>
        <w:legacy w:legacy="1" w:legacySpace="0" w:legacyIndent="360"/>
        <w:lvlJc w:val="left"/>
        <w:pPr>
          <w:ind w:left="360" w:hanging="360"/>
        </w:pPr>
        <w:rPr>
          <w:rFonts w:ascii="Wingdings" w:hAnsi="Wingdings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%1"/>
        <w:legacy w:legacy="1" w:legacySpace="0" w:legacyIndent="360"/>
        <w:lvlJc w:val="left"/>
        <w:pPr>
          <w:ind w:left="360" w:hanging="360"/>
        </w:pPr>
        <w:rPr>
          <w:rFonts w:ascii="Wingdings" w:hAnsi="Wingdings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20"/>
  <w:hyphenationZone w:val="425"/>
  <w:evenAndOddHeaders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312C8"/>
    <w:rsid w:val="00213606"/>
    <w:rsid w:val="002550E2"/>
    <w:rsid w:val="00427505"/>
    <w:rsid w:val="004C4651"/>
    <w:rsid w:val="006363D7"/>
    <w:rsid w:val="009E7980"/>
    <w:rsid w:val="00D31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3F8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1">
    <w:name w:val="Default Paragraph Font1"/>
  </w:style>
  <w:style w:type="character" w:styleId="PageNumber">
    <w:name w:val="page number"/>
    <w:semiHidden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/>
      <w:sz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sz w:val="24"/>
    </w:rPr>
  </w:style>
  <w:style w:type="paragraph" w:customStyle="1" w:styleId="Index">
    <w:name w:val="Index"/>
    <w:basedOn w:val="Normal"/>
    <w:pPr>
      <w:suppressLineNumbers/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</w:rPr>
  </w:style>
  <w:style w:type="paragraph" w:customStyle="1" w:styleId="Framecontents">
    <w:name w:val="Frame contents"/>
    <w:basedOn w:val="BodyText"/>
  </w:style>
  <w:style w:type="paragraph" w:styleId="Header">
    <w:name w:val="header"/>
    <w:basedOn w:val="Normal"/>
    <w:semiHidden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2019-05-20T11:55:00Z</dcterms:created>
  <dcterms:modified xsi:type="dcterms:W3CDTF">2019-05-20T11:55:00Z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