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AF9" w:rsidRDefault="00220AF9">
      <w:pPr>
        <w:rPr>
          <w:rFonts w:ascii="Garamond" w:hAnsi="Garamond" w:cs="Arial"/>
          <w:b/>
          <w:bCs/>
          <w:color w:val="07012D"/>
          <w:sz w:val="17"/>
          <w:szCs w:val="17"/>
        </w:rPr>
      </w:pPr>
      <w:bookmarkStart w:id="0" w:name="_GoBack"/>
      <w:bookmarkEnd w:id="0"/>
      <w:r>
        <w:rPr>
          <w:rFonts w:ascii="Garamond" w:hAnsi="Garamond" w:cs="Arial"/>
          <w:b/>
          <w:bCs/>
          <w:color w:val="07012D"/>
          <w:sz w:val="17"/>
          <w:szCs w:val="17"/>
        </w:rPr>
        <w:t xml:space="preserve">   </w:t>
      </w:r>
      <w:r w:rsidR="00BD28A5">
        <w:rPr>
          <w:rFonts w:ascii="Garamond" w:hAnsi="Garamond" w:cs="Arial"/>
          <w:b/>
          <w:bCs/>
          <w:color w:val="07012D"/>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81.65pt">
            <v:imagedata r:id="rId4" o:title="Louis_14"/>
          </v:shape>
        </w:pict>
      </w:r>
      <w:r>
        <w:rPr>
          <w:rFonts w:ascii="Garamond" w:hAnsi="Garamond" w:cs="Arial"/>
          <w:b/>
          <w:bCs/>
          <w:color w:val="07012D"/>
          <w:sz w:val="17"/>
          <w:szCs w:val="17"/>
        </w:rPr>
        <w:t xml:space="preserve">     </w:t>
      </w:r>
      <w:r w:rsidR="00BD28A5">
        <w:rPr>
          <w:rFonts w:ascii="Garamond" w:hAnsi="Garamond" w:cs="Arial"/>
          <w:b/>
          <w:bCs/>
          <w:color w:val="07012D"/>
          <w:sz w:val="17"/>
          <w:szCs w:val="17"/>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98.8pt;height:51.6pt" fillcolor="black">
            <v:shadow color="#868686"/>
            <v:textpath style="font-family:&quot;Arial Black&quot;" fitshape="t" trim="t" string="Louis XIV."/>
          </v:shape>
        </w:pict>
      </w:r>
      <w:r w:rsidR="0027554E">
        <w:rPr>
          <w:rFonts w:ascii="Garamond" w:hAnsi="Garamond" w:cs="Arial"/>
          <w:b/>
          <w:bCs/>
          <w:color w:val="07012D"/>
          <w:sz w:val="17"/>
          <w:szCs w:val="17"/>
        </w:rPr>
        <w:t xml:space="preserve">      </w:t>
      </w:r>
      <w:r w:rsidR="00BD28A5">
        <w:rPr>
          <w:rFonts w:ascii="Garamond" w:hAnsi="Garamond" w:cs="Arial"/>
          <w:b/>
          <w:bCs/>
          <w:color w:val="07012D"/>
          <w:sz w:val="17"/>
          <w:szCs w:val="17"/>
        </w:rPr>
        <w:pict>
          <v:shape id="_x0000_i1027" type="#_x0000_t75" style="width:70.95pt;height:98.85pt">
            <v:imagedata r:id="rId5" o:title="Louis_14_small"/>
          </v:shape>
        </w:pict>
      </w:r>
    </w:p>
    <w:p w:rsidR="00220AF9" w:rsidRDefault="00220AF9">
      <w:pPr>
        <w:rPr>
          <w:rFonts w:ascii="Garamond" w:hAnsi="Garamond" w:cs="Arial"/>
          <w:b/>
          <w:bCs/>
          <w:color w:val="07012D"/>
          <w:sz w:val="17"/>
          <w:szCs w:val="17"/>
        </w:rPr>
      </w:pPr>
    </w:p>
    <w:p w:rsidR="00220AF9" w:rsidRPr="00CE448D" w:rsidRDefault="00CE448D" w:rsidP="00CE448D">
      <w:pPr>
        <w:pStyle w:val="Heading3"/>
        <w:rPr>
          <w:sz w:val="18"/>
          <w:szCs w:val="18"/>
        </w:rPr>
      </w:pPr>
      <w:r w:rsidRPr="00CE448D">
        <w:rPr>
          <w:sz w:val="18"/>
          <w:szCs w:val="18"/>
        </w:rPr>
        <w:t xml:space="preserve">                                                                              (</w:t>
      </w:r>
      <w:r w:rsidRPr="00CE448D">
        <w:rPr>
          <w:rStyle w:val="Hyperlink"/>
          <w:color w:val="auto"/>
          <w:sz w:val="18"/>
          <w:szCs w:val="18"/>
          <w:u w:val="none"/>
        </w:rPr>
        <w:t>1638-1715)</w:t>
      </w:r>
    </w:p>
    <w:p w:rsidR="00220AF9" w:rsidRDefault="00220AF9">
      <w:pPr>
        <w:rPr>
          <w:rFonts w:ascii="Garamond" w:hAnsi="Garamond" w:cs="Arial"/>
          <w:b/>
          <w:bCs/>
          <w:color w:val="07012D"/>
          <w:sz w:val="17"/>
          <w:szCs w:val="17"/>
        </w:rPr>
      </w:pPr>
    </w:p>
    <w:p w:rsidR="00220AF9" w:rsidRPr="00C94B81" w:rsidRDefault="00220AF9">
      <w:pPr>
        <w:rPr>
          <w:rFonts w:ascii="Garamond" w:hAnsi="Garamond" w:cs="Arial"/>
          <w:sz w:val="17"/>
          <w:szCs w:val="17"/>
        </w:rPr>
      </w:pPr>
      <w:r w:rsidRPr="00C94B81">
        <w:rPr>
          <w:rFonts w:ascii="Garamond" w:hAnsi="Garamond" w:cs="Arial"/>
          <w:b/>
          <w:bCs/>
          <w:sz w:val="17"/>
          <w:szCs w:val="17"/>
        </w:rPr>
        <w:t>Une revanche à prendre</w:t>
      </w:r>
      <w:r w:rsidRPr="00C94B81">
        <w:rPr>
          <w:rFonts w:ascii="Garamond" w:hAnsi="Garamond" w:cs="Arial"/>
          <w:sz w:val="17"/>
          <w:szCs w:val="17"/>
        </w:rPr>
        <w:br/>
        <w:t>Louis XIV naît en 1638 à Saint-Germain-en-Laye. Quand il a cinq ans, son père Louis XIII meurt, et il devient roi de France. Sa mère Anne d'Autriche assure la régence ; c'est le temps de la Fronde (1648-1653), la rébellion de la haute noblesse et du peuple de Paris. L'enfant se sent humilié par l'arrogance des Grands et menacé dans sa capitale : il s'en souviendra.</w:t>
      </w:r>
      <w:r w:rsidRPr="00C94B81">
        <w:rPr>
          <w:rFonts w:ascii="Garamond" w:hAnsi="Garamond" w:cs="Arial"/>
          <w:sz w:val="17"/>
          <w:szCs w:val="17"/>
        </w:rPr>
        <w:br/>
      </w:r>
    </w:p>
    <w:p w:rsidR="00220AF9" w:rsidRPr="00C94B81" w:rsidRDefault="00220AF9">
      <w:pPr>
        <w:rPr>
          <w:rFonts w:ascii="Garamond" w:hAnsi="Garamond" w:cs="Arial"/>
          <w:sz w:val="17"/>
          <w:szCs w:val="17"/>
        </w:rPr>
      </w:pPr>
      <w:r w:rsidRPr="00C94B81">
        <w:rPr>
          <w:rFonts w:ascii="Garamond" w:hAnsi="Garamond" w:cs="Arial"/>
          <w:b/>
          <w:bCs/>
          <w:sz w:val="17"/>
          <w:szCs w:val="17"/>
        </w:rPr>
        <w:t>Le Roi gouverne par lui-même</w:t>
      </w:r>
      <w:r w:rsidRPr="00C94B81">
        <w:rPr>
          <w:rFonts w:ascii="Garamond" w:hAnsi="Garamond" w:cs="Arial"/>
          <w:sz w:val="17"/>
          <w:szCs w:val="17"/>
        </w:rPr>
        <w:br/>
        <w:t>En 1660, Louis épouse l'infante d'Espagne Marie-Thérèse. L'année suivante, lorsque son parrain et premier ministre, le cardinal Mazarin, meurt, le souverain de 23 ans annonce qu'il gouvernera par lui-même. Personne n'y croit. Pourtant il va s'obliger à tenir conseil chaque jour, conseil dont il écarte les grands seigneurs, s'entourant de ministres qui lui doivent tout.</w:t>
      </w:r>
      <w:r w:rsidRPr="00C94B81">
        <w:rPr>
          <w:rFonts w:ascii="Garamond" w:hAnsi="Garamond" w:cs="Arial"/>
          <w:sz w:val="17"/>
          <w:szCs w:val="17"/>
        </w:rPr>
        <w:br/>
      </w:r>
    </w:p>
    <w:p w:rsidR="00220AF9" w:rsidRPr="00C94B81" w:rsidRDefault="00220AF9">
      <w:pPr>
        <w:rPr>
          <w:rFonts w:ascii="Garamond" w:hAnsi="Garamond" w:cs="Arial"/>
          <w:sz w:val="17"/>
          <w:szCs w:val="17"/>
        </w:rPr>
      </w:pPr>
      <w:r w:rsidRPr="00C94B81">
        <w:rPr>
          <w:rFonts w:ascii="Garamond" w:hAnsi="Garamond" w:cs="Arial"/>
          <w:b/>
          <w:bCs/>
          <w:sz w:val="17"/>
          <w:szCs w:val="17"/>
        </w:rPr>
        <w:t>"Le siècle de Louis XIV"</w:t>
      </w:r>
      <w:r w:rsidRPr="00C94B81">
        <w:rPr>
          <w:rFonts w:ascii="Garamond" w:hAnsi="Garamond" w:cs="Arial"/>
          <w:sz w:val="17"/>
          <w:szCs w:val="17"/>
        </w:rPr>
        <w:br/>
        <w:t>Les vingt premières années du règne personnel sont les plus brillantes. Avec Colbert, il conduit la réorganisation administrative et financière du royaume, ainsi que le développement du commerce et des manufactures. Avec Louvois, il réforme l'armée et accumule les succès militaires. Enfin il favorise l'extraordinaire épanouissement des arts et des sciences : le théâtre avec Molière et Racine ; la musique avec Lully ; l'architecture, la peinture, la sculpture et toutes les sciences au sein des académies royales. Ces succès vont inspirer le décor de la voûte de la galerie des Glaces</w:t>
      </w:r>
      <w:r w:rsidR="00CE448D" w:rsidRPr="00C94B81">
        <w:rPr>
          <w:rFonts w:ascii="Garamond" w:hAnsi="Garamond" w:cs="Arial"/>
          <w:sz w:val="17"/>
          <w:szCs w:val="17"/>
        </w:rPr>
        <w:t>.</w:t>
      </w:r>
    </w:p>
    <w:p w:rsidR="00220AF9" w:rsidRPr="00C94B81" w:rsidRDefault="00220AF9">
      <w:pPr>
        <w:rPr>
          <w:rFonts w:ascii="Garamond" w:hAnsi="Garamond" w:cs="Arial"/>
          <w:sz w:val="17"/>
          <w:szCs w:val="17"/>
        </w:rPr>
      </w:pPr>
    </w:p>
    <w:p w:rsidR="00220AF9" w:rsidRDefault="00220AF9">
      <w:pPr>
        <w:rPr>
          <w:rFonts w:ascii="Garamond" w:hAnsi="Garamond" w:cs="Arial"/>
          <w:color w:val="666666"/>
          <w:sz w:val="17"/>
          <w:szCs w:val="17"/>
        </w:rPr>
      </w:pPr>
    </w:p>
    <w:p w:rsidR="00220AF9" w:rsidRPr="00220AF9" w:rsidRDefault="00220AF9">
      <w:pPr>
        <w:rPr>
          <w:rFonts w:ascii="Garamond" w:hAnsi="Garamond" w:cs="Arial"/>
          <w:b/>
          <w:color w:val="07012D"/>
          <w:sz w:val="17"/>
          <w:szCs w:val="17"/>
          <w:u w:val="single"/>
        </w:rPr>
      </w:pPr>
      <w:r w:rsidRPr="00220AF9">
        <w:rPr>
          <w:rFonts w:ascii="Garamond" w:hAnsi="Garamond" w:cs="Arial"/>
          <w:b/>
          <w:color w:val="666666"/>
          <w:sz w:val="17"/>
          <w:szCs w:val="17"/>
          <w:u w:val="single"/>
        </w:rPr>
        <w:t>L'arbre genealogique:</w:t>
      </w:r>
      <w:r w:rsidRPr="00220AF9">
        <w:rPr>
          <w:rFonts w:ascii="Garamond" w:hAnsi="Garamond" w:cs="Arial"/>
          <w:b/>
          <w:color w:val="07012D"/>
          <w:sz w:val="17"/>
          <w:szCs w:val="17"/>
          <w:u w:val="single"/>
        </w:rPr>
        <w:br/>
      </w:r>
      <w:r w:rsidR="00BD28A5">
        <w:rPr>
          <w:rFonts w:ascii="Garamond" w:hAnsi="Garamond" w:cs="Arial"/>
          <w:color w:val="07012D"/>
          <w:sz w:val="17"/>
          <w:szCs w:val="17"/>
        </w:rPr>
        <w:pict>
          <v:shape id="_x0000_i1028" type="#_x0000_t75" style="width:320.25pt;height:371.8pt">
            <v:imagedata r:id="rId6" o:title="arbre gen"/>
          </v:shape>
        </w:pict>
      </w:r>
    </w:p>
    <w:sectPr w:rsidR="00220AF9" w:rsidRPr="0022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AF9"/>
    <w:rsid w:val="00220AF9"/>
    <w:rsid w:val="0027554E"/>
    <w:rsid w:val="0064366B"/>
    <w:rsid w:val="00BD28A5"/>
    <w:rsid w:val="00C94B81"/>
    <w:rsid w:val="00CE44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rsid w:val="00CE44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0AF9"/>
    <w:rPr>
      <w:color w:val="3F3F3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