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C1" w:rsidRDefault="0053202A">
      <w:pPr>
        <w:rPr>
          <w:rFonts w:ascii="Maiandra GD" w:hAnsi="Maiandra GD"/>
          <w:b/>
          <w:color w:val="0000FF"/>
          <w:sz w:val="12"/>
        </w:rPr>
      </w:pPr>
      <w:bookmarkStart w:id="0" w:name="_GoBack"/>
      <w:bookmarkEnd w:id="0"/>
      <w:r>
        <w:rPr>
          <w:rFonts w:ascii="Maiandra GD" w:hAnsi="Maiandra GD"/>
          <w:b/>
          <w:color w:val="0000FF"/>
          <w:sz w:val="12"/>
        </w:rPr>
        <w:t>BIOKLIMATSKI VIŠINSKI PASOVI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color w:val="33CCCC"/>
          <w:sz w:val="12"/>
          <w:szCs w:val="10"/>
        </w:rPr>
        <w:t>-dna kotlin, dolin in kraških polj</w:t>
      </w:r>
      <w:r>
        <w:rPr>
          <w:rFonts w:ascii="Maiandra GD" w:hAnsi="Maiandra GD"/>
          <w:sz w:val="10"/>
          <w:szCs w:val="10"/>
        </w:rPr>
        <w:t xml:space="preserve">: območje inverzije, prizadeto območje ob pozebah; 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ne uspevajo vse kmetijske kulture, ki običajno uspevajo na teh nadmorskih višinah 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>(</w:t>
      </w:r>
      <w:r>
        <w:rPr>
          <w:rFonts w:ascii="Maiandra GD" w:hAnsi="Maiandra GD"/>
          <w:b/>
          <w:bCs/>
          <w:sz w:val="10"/>
          <w:szCs w:val="10"/>
        </w:rPr>
        <w:t>ne uspevata vinska trta in sadno drevje</w:t>
      </w:r>
      <w:r>
        <w:rPr>
          <w:rFonts w:ascii="Maiandra GD" w:hAnsi="Maiandra GD"/>
          <w:sz w:val="10"/>
          <w:szCs w:val="10"/>
        </w:rPr>
        <w:t>; slabo uspevajo tudi nekatere vrste žit)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sz w:val="10"/>
          <w:szCs w:val="10"/>
        </w:rPr>
        <w:t>-</w:t>
      </w:r>
      <w:r>
        <w:rPr>
          <w:rFonts w:ascii="Maiandra GD" w:hAnsi="Maiandra GD"/>
          <w:b/>
          <w:bCs/>
          <w:color w:val="33CCCC"/>
          <w:sz w:val="12"/>
          <w:szCs w:val="10"/>
        </w:rPr>
        <w:t>topli ali termalni pas</w:t>
      </w:r>
      <w:r>
        <w:rPr>
          <w:rFonts w:ascii="Maiandra GD" w:hAnsi="Maiandra GD"/>
          <w:color w:val="33CCCC"/>
          <w:sz w:val="12"/>
          <w:szCs w:val="10"/>
        </w:rPr>
        <w:t>:</w:t>
      </w:r>
      <w:r>
        <w:rPr>
          <w:rFonts w:ascii="Maiandra GD" w:hAnsi="Maiandra GD"/>
          <w:sz w:val="12"/>
          <w:szCs w:val="10"/>
        </w:rPr>
        <w:t xml:space="preserve"> </w:t>
      </w:r>
      <w:r>
        <w:rPr>
          <w:rFonts w:ascii="Maiandra GD" w:hAnsi="Maiandra GD"/>
          <w:sz w:val="10"/>
          <w:szCs w:val="10"/>
        </w:rPr>
        <w:t xml:space="preserve">začenja se nad dnom kotline (10-20 m) in sega do </w:t>
      </w:r>
      <w:r>
        <w:rPr>
          <w:rFonts w:ascii="Maiandra GD" w:hAnsi="Maiandra GD"/>
          <w:b/>
          <w:bCs/>
          <w:sz w:val="10"/>
          <w:szCs w:val="10"/>
        </w:rPr>
        <w:t>300/400m</w:t>
      </w:r>
      <w:r>
        <w:rPr>
          <w:rFonts w:ascii="Maiandra GD" w:hAnsi="Maiandra GD"/>
          <w:sz w:val="10"/>
          <w:szCs w:val="10"/>
        </w:rPr>
        <w:t xml:space="preserve">; 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sz w:val="10"/>
          <w:szCs w:val="10"/>
        </w:rPr>
        <w:t>uspevajo vse kmetijske rastline</w:t>
      </w:r>
      <w:r>
        <w:rPr>
          <w:rFonts w:ascii="Maiandra GD" w:hAnsi="Maiandra GD"/>
          <w:sz w:val="10"/>
          <w:szCs w:val="10"/>
        </w:rPr>
        <w:t>; je toplejši;v ta pas spadajo tudi vsa gričevja, vinorodna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 območja, zaledje Koprskega primorja; gosta agrarna poseljenost;NAJBOLJ ugoden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color w:val="33CCCC"/>
          <w:sz w:val="12"/>
          <w:szCs w:val="10"/>
        </w:rPr>
        <w:t>-hribski pas</w:t>
      </w:r>
      <w:r>
        <w:rPr>
          <w:rFonts w:ascii="Maiandra GD" w:hAnsi="Maiandra GD"/>
          <w:color w:val="33CCCC"/>
          <w:sz w:val="12"/>
          <w:szCs w:val="10"/>
        </w:rPr>
        <w:t>:</w:t>
      </w:r>
      <w:r>
        <w:rPr>
          <w:rFonts w:ascii="Maiandra GD" w:hAnsi="Maiandra GD"/>
          <w:sz w:val="12"/>
          <w:szCs w:val="10"/>
        </w:rPr>
        <w:t xml:space="preserve"> </w:t>
      </w:r>
      <w:r>
        <w:rPr>
          <w:rFonts w:ascii="Maiandra GD" w:hAnsi="Maiandra GD"/>
          <w:b/>
          <w:bCs/>
          <w:sz w:val="10"/>
          <w:szCs w:val="10"/>
        </w:rPr>
        <w:t>do 850-950 m</w:t>
      </w:r>
      <w:r>
        <w:rPr>
          <w:rFonts w:ascii="Maiandra GD" w:hAnsi="Maiandra GD"/>
          <w:sz w:val="10"/>
          <w:szCs w:val="10"/>
        </w:rPr>
        <w:t xml:space="preserve">; temperatura je nižja, ne uspevajo več toploljubne rastline, 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>uspevajo pa še ostale vrste (</w:t>
      </w:r>
      <w:r>
        <w:rPr>
          <w:rFonts w:ascii="Maiandra GD" w:hAnsi="Maiandra GD"/>
          <w:b/>
          <w:bCs/>
          <w:sz w:val="10"/>
          <w:szCs w:val="10"/>
        </w:rPr>
        <w:t>žita okopavine</w:t>
      </w:r>
      <w:r>
        <w:rPr>
          <w:rFonts w:ascii="Maiandra GD" w:hAnsi="Maiandra GD"/>
          <w:sz w:val="10"/>
          <w:szCs w:val="10"/>
        </w:rPr>
        <w:t xml:space="preserve">); pojavlja se </w:t>
      </w:r>
      <w:r>
        <w:rPr>
          <w:rFonts w:ascii="Maiandra GD" w:hAnsi="Maiandra GD"/>
          <w:b/>
          <w:bCs/>
          <w:sz w:val="10"/>
          <w:szCs w:val="10"/>
        </w:rPr>
        <w:t>živinoreja</w:t>
      </w:r>
      <w:r>
        <w:rPr>
          <w:rFonts w:ascii="Maiandra GD" w:hAnsi="Maiandra GD"/>
          <w:sz w:val="10"/>
          <w:szCs w:val="10"/>
        </w:rPr>
        <w:t xml:space="preserve"> (osojna stran so pašniki,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 travniki); še vedno strnjena agrarna poselitev,</w:t>
      </w:r>
      <w:r>
        <w:rPr>
          <w:rFonts w:ascii="Maiandra GD" w:hAnsi="Maiandra GD"/>
          <w:b/>
          <w:sz w:val="10"/>
          <w:szCs w:val="10"/>
        </w:rPr>
        <w:t>poljedelstvo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sz w:val="10"/>
          <w:szCs w:val="10"/>
        </w:rPr>
        <w:t>-</w:t>
      </w:r>
      <w:r>
        <w:rPr>
          <w:rFonts w:ascii="Maiandra GD" w:hAnsi="Maiandra GD"/>
          <w:b/>
          <w:bCs/>
          <w:color w:val="33CCCC"/>
          <w:sz w:val="12"/>
          <w:szCs w:val="10"/>
        </w:rPr>
        <w:t>nižji gorski pas</w:t>
      </w:r>
      <w:r>
        <w:rPr>
          <w:rFonts w:ascii="Maiandra GD" w:hAnsi="Maiandra GD"/>
          <w:sz w:val="10"/>
          <w:szCs w:val="10"/>
        </w:rPr>
        <w:t xml:space="preserve">: </w:t>
      </w:r>
      <w:r>
        <w:rPr>
          <w:rFonts w:ascii="Maiandra GD" w:hAnsi="Maiandra GD"/>
          <w:b/>
          <w:bCs/>
          <w:sz w:val="10"/>
          <w:szCs w:val="10"/>
        </w:rPr>
        <w:t>od 850 do 1250/1300m</w:t>
      </w:r>
      <w:r>
        <w:rPr>
          <w:rFonts w:ascii="Maiandra GD" w:hAnsi="Maiandra GD"/>
          <w:sz w:val="10"/>
          <w:szCs w:val="10"/>
        </w:rPr>
        <w:t xml:space="preserve">; premrzlo za kmetijstvo, </w:t>
      </w:r>
      <w:r>
        <w:rPr>
          <w:rFonts w:ascii="Maiandra GD" w:hAnsi="Maiandra GD"/>
          <w:b/>
          <w:bCs/>
          <w:sz w:val="10"/>
          <w:szCs w:val="10"/>
        </w:rPr>
        <w:t>živinoreja in gozdarstvo</w:t>
      </w:r>
      <w:r>
        <w:rPr>
          <w:rFonts w:ascii="Maiandra GD" w:hAnsi="Maiandra GD"/>
          <w:sz w:val="10"/>
          <w:szCs w:val="10"/>
        </w:rPr>
        <w:t xml:space="preserve">; 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zaselki (3-10 kmetij), samotne kmetije; veliko </w:t>
      </w:r>
      <w:r>
        <w:rPr>
          <w:rFonts w:ascii="Maiandra GD" w:hAnsi="Maiandra GD"/>
          <w:b/>
          <w:sz w:val="10"/>
          <w:szCs w:val="10"/>
        </w:rPr>
        <w:t>iglavcev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color w:val="33CCCC"/>
          <w:sz w:val="12"/>
          <w:szCs w:val="10"/>
        </w:rPr>
        <w:t>-višji gorski pas</w:t>
      </w:r>
      <w:r>
        <w:rPr>
          <w:rFonts w:ascii="Maiandra GD" w:hAnsi="Maiandra GD"/>
          <w:sz w:val="10"/>
          <w:szCs w:val="10"/>
        </w:rPr>
        <w:t xml:space="preserve">: </w:t>
      </w:r>
      <w:r>
        <w:rPr>
          <w:rFonts w:ascii="Maiandra GD" w:hAnsi="Maiandra GD"/>
          <w:b/>
          <w:bCs/>
          <w:sz w:val="10"/>
          <w:szCs w:val="10"/>
        </w:rPr>
        <w:t>od 1200 do 1550/1650 m</w:t>
      </w:r>
      <w:r>
        <w:rPr>
          <w:rFonts w:ascii="Maiandra GD" w:hAnsi="Maiandra GD"/>
          <w:sz w:val="10"/>
          <w:szCs w:val="10"/>
        </w:rPr>
        <w:t xml:space="preserve">; gozdna meja; travniki, </w:t>
      </w:r>
      <w:r>
        <w:rPr>
          <w:rFonts w:ascii="Maiandra GD" w:hAnsi="Maiandra GD"/>
          <w:b/>
          <w:bCs/>
          <w:sz w:val="10"/>
          <w:szCs w:val="10"/>
        </w:rPr>
        <w:t>slabši pašniki</w:t>
      </w:r>
      <w:r>
        <w:rPr>
          <w:rFonts w:ascii="Maiandra GD" w:hAnsi="Maiandra GD"/>
          <w:sz w:val="10"/>
          <w:szCs w:val="10"/>
        </w:rPr>
        <w:t>, gozdarstvo;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>Malo stalne poselitve; ni agrarne poselitve; zelo kratka vegetacijska doba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bCs/>
          <w:sz w:val="10"/>
          <w:szCs w:val="10"/>
        </w:rPr>
        <w:t>-</w:t>
      </w:r>
      <w:r>
        <w:rPr>
          <w:rFonts w:ascii="Maiandra GD" w:hAnsi="Maiandra GD"/>
          <w:b/>
          <w:bCs/>
          <w:color w:val="33CCCC"/>
          <w:sz w:val="12"/>
          <w:szCs w:val="10"/>
        </w:rPr>
        <w:t>subalpski pas</w:t>
      </w:r>
      <w:r>
        <w:rPr>
          <w:rFonts w:ascii="Maiandra GD" w:hAnsi="Maiandra GD"/>
          <w:color w:val="33CCCC"/>
          <w:sz w:val="12"/>
          <w:szCs w:val="10"/>
        </w:rPr>
        <w:t>:</w:t>
      </w:r>
      <w:r>
        <w:rPr>
          <w:rFonts w:ascii="Maiandra GD" w:hAnsi="Maiandra GD"/>
          <w:sz w:val="12"/>
          <w:szCs w:val="10"/>
        </w:rPr>
        <w:t xml:space="preserve"> </w:t>
      </w:r>
      <w:r>
        <w:rPr>
          <w:rFonts w:ascii="Maiandra GD" w:hAnsi="Maiandra GD"/>
          <w:b/>
          <w:bCs/>
          <w:sz w:val="10"/>
          <w:szCs w:val="10"/>
        </w:rPr>
        <w:t>od 1600 do 2000 m</w:t>
      </w:r>
      <w:r>
        <w:rPr>
          <w:rFonts w:ascii="Maiandra GD" w:hAnsi="Maiandra GD"/>
          <w:sz w:val="10"/>
          <w:szCs w:val="10"/>
        </w:rPr>
        <w:t xml:space="preserve">, do zg.gozdne meje; </w:t>
      </w:r>
      <w:r>
        <w:rPr>
          <w:rFonts w:ascii="Maiandra GD" w:hAnsi="Maiandra GD"/>
          <w:b/>
          <w:bCs/>
          <w:sz w:val="10"/>
          <w:szCs w:val="10"/>
        </w:rPr>
        <w:t>nesklenjen gozd</w:t>
      </w:r>
      <w:r>
        <w:rPr>
          <w:rFonts w:ascii="Maiandra GD" w:hAnsi="Maiandra GD"/>
          <w:sz w:val="10"/>
          <w:szCs w:val="10"/>
        </w:rPr>
        <w:t xml:space="preserve"> (smreka macesen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sz w:val="10"/>
          <w:szCs w:val="10"/>
        </w:rPr>
        <w:t>iglasti</w:t>
      </w:r>
      <w:r>
        <w:rPr>
          <w:rFonts w:ascii="Maiandra GD" w:hAnsi="Maiandra GD"/>
          <w:sz w:val="10"/>
          <w:szCs w:val="10"/>
        </w:rPr>
        <w:t>), vmes se pojavlja ruševje; planinsko pašništvo;šibko gozdarsko izkoriščanje</w:t>
      </w:r>
    </w:p>
    <w:p w:rsidR="00AC5AC1" w:rsidRDefault="0053202A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bCs/>
          <w:sz w:val="10"/>
          <w:szCs w:val="10"/>
        </w:rPr>
      </w:pPr>
      <w:r>
        <w:rPr>
          <w:rFonts w:ascii="Maiandra GD" w:hAnsi="Maiandra GD"/>
          <w:b/>
          <w:bCs/>
          <w:color w:val="33CCCC"/>
          <w:sz w:val="12"/>
          <w:szCs w:val="10"/>
        </w:rPr>
        <w:t>-alpski pas:</w:t>
      </w:r>
      <w:r>
        <w:rPr>
          <w:rFonts w:ascii="Maiandra GD" w:hAnsi="Maiandra GD"/>
          <w:sz w:val="12"/>
          <w:szCs w:val="10"/>
        </w:rPr>
        <w:t xml:space="preserve"> </w:t>
      </w:r>
      <w:r>
        <w:rPr>
          <w:rFonts w:ascii="Maiandra GD" w:hAnsi="Maiandra GD"/>
          <w:b/>
          <w:bCs/>
          <w:sz w:val="10"/>
          <w:szCs w:val="10"/>
        </w:rPr>
        <w:t>nad 2000m</w:t>
      </w:r>
      <w:r>
        <w:rPr>
          <w:rFonts w:ascii="Maiandra GD" w:hAnsi="Maiandra GD"/>
          <w:sz w:val="10"/>
          <w:szCs w:val="10"/>
        </w:rPr>
        <w:t xml:space="preserve">; </w:t>
      </w:r>
      <w:r>
        <w:rPr>
          <w:rFonts w:ascii="Maiandra GD" w:hAnsi="Maiandra GD"/>
          <w:b/>
          <w:bCs/>
          <w:sz w:val="10"/>
          <w:szCs w:val="10"/>
        </w:rPr>
        <w:t>nesklenjo rastje</w:t>
      </w:r>
      <w:r>
        <w:rPr>
          <w:rFonts w:ascii="Maiandra GD" w:hAnsi="Maiandra GD"/>
          <w:sz w:val="10"/>
          <w:szCs w:val="10"/>
        </w:rPr>
        <w:t xml:space="preserve"> (ruševje), kmetijske </w:t>
      </w:r>
      <w:r>
        <w:rPr>
          <w:rFonts w:ascii="Maiandra GD" w:hAnsi="Maiandra GD"/>
          <w:b/>
          <w:bCs/>
          <w:sz w:val="10"/>
          <w:szCs w:val="10"/>
        </w:rPr>
        <w:t xml:space="preserve">rabe ni, </w:t>
      </w:r>
      <w:r>
        <w:rPr>
          <w:rFonts w:ascii="Maiandra GD" w:hAnsi="Maiandra GD"/>
          <w:bCs/>
          <w:sz w:val="10"/>
          <w:szCs w:val="10"/>
        </w:rPr>
        <w:t>so posamična pritlik.dr.</w:t>
      </w:r>
    </w:p>
    <w:p w:rsidR="00AC5AC1" w:rsidRDefault="00AC5AC1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bCs/>
          <w:sz w:val="10"/>
          <w:szCs w:val="10"/>
        </w:rPr>
      </w:pPr>
    </w:p>
    <w:p w:rsidR="00AC5AC1" w:rsidRDefault="00AC5AC1">
      <w:pPr>
        <w:tabs>
          <w:tab w:val="left" w:pos="1980"/>
          <w:tab w:val="left" w:pos="3060"/>
        </w:tabs>
        <w:spacing w:line="20" w:lineRule="atLeast"/>
        <w:jc w:val="both"/>
        <w:rPr>
          <w:rFonts w:ascii="Maiandra GD" w:hAnsi="Maiandra GD"/>
          <w:sz w:val="10"/>
          <w:szCs w:val="10"/>
        </w:rPr>
      </w:pPr>
    </w:p>
    <w:p w:rsidR="00AC5AC1" w:rsidRDefault="00AC5AC1">
      <w:pPr>
        <w:rPr>
          <w:rFonts w:ascii="Maiandra GD" w:hAnsi="Maiandra GD"/>
          <w:sz w:val="10"/>
          <w:szCs w:val="10"/>
        </w:rPr>
      </w:pPr>
    </w:p>
    <w:p w:rsidR="00AC5AC1" w:rsidRDefault="00AC5AC1">
      <w:pPr>
        <w:rPr>
          <w:rFonts w:ascii="Maiandra GD" w:hAnsi="Maiandra GD"/>
          <w:sz w:val="10"/>
          <w:szCs w:val="10"/>
        </w:rPr>
      </w:pPr>
    </w:p>
    <w:p w:rsidR="00AC5AC1" w:rsidRDefault="00AC5AC1">
      <w:pPr>
        <w:rPr>
          <w:rFonts w:ascii="Maiandra GD" w:eastAsia="Times New Roman" w:hAnsi="Maiandra GD"/>
          <w:sz w:val="10"/>
          <w:szCs w:val="10"/>
        </w:rPr>
      </w:pPr>
    </w:p>
    <w:sectPr w:rsidR="00AC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02A"/>
    <w:rsid w:val="0053202A"/>
    <w:rsid w:val="006D5619"/>
    <w:rsid w:val="00A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Maiandra GD" w:eastAsia="MS Mincho" w:hAnsi="Maiandra GD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