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F94672" w14:textId="77777777" w:rsidR="00301E37" w:rsidRDefault="00301E37">
      <w:pPr>
        <w:pStyle w:val="Title"/>
      </w:pPr>
      <w:bookmarkStart w:id="0" w:name="_GoBack"/>
      <w:bookmarkEnd w:id="0"/>
      <w:r>
        <w:t>FINSKA</w:t>
      </w:r>
    </w:p>
    <w:p w14:paraId="6B10863D" w14:textId="77777777" w:rsidR="00301E37" w:rsidRDefault="00301E37">
      <w:pPr>
        <w:pStyle w:val="Title"/>
      </w:pPr>
    </w:p>
    <w:p w14:paraId="73FAB1B1" w14:textId="77777777" w:rsidR="00301E37" w:rsidRDefault="003B25EE">
      <w:pPr>
        <w:pStyle w:val="Title"/>
      </w:pPr>
      <w:r>
        <w:pict w14:anchorId="51FEBA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5.6pt;margin-top:17.6pt;width:198pt;height:121.65pt;z-index:251655680" o:allowincell="f" stroked="t" strokeweight=".25pt">
            <v:imagedata r:id="rId5" o:title="" cropbottom="902f" cropright="957f"/>
            <w10:wrap type="square"/>
          </v:shape>
        </w:pict>
      </w:r>
    </w:p>
    <w:p w14:paraId="737FC3EA" w14:textId="77777777" w:rsidR="00301E37" w:rsidRDefault="00301E37">
      <w:pPr>
        <w:jc w:val="center"/>
        <w:rPr>
          <w:b/>
          <w:sz w:val="24"/>
        </w:rPr>
      </w:pPr>
    </w:p>
    <w:p w14:paraId="078BE883" w14:textId="77777777" w:rsidR="00301E37" w:rsidRDefault="00301E37">
      <w:pPr>
        <w:pStyle w:val="Subtitle"/>
        <w:rPr>
          <w:caps/>
          <w:sz w:val="24"/>
        </w:rPr>
      </w:pPr>
      <w:r>
        <w:rPr>
          <w:caps/>
          <w:sz w:val="24"/>
        </w:rPr>
        <w:t>Republika Finska</w:t>
      </w:r>
    </w:p>
    <w:p w14:paraId="1D63B0D9" w14:textId="77777777" w:rsidR="00301E37" w:rsidRDefault="00301E37">
      <w:pPr>
        <w:pStyle w:val="Subtitle"/>
        <w:rPr>
          <w:b w:val="0"/>
          <w:sz w:val="24"/>
        </w:rPr>
      </w:pPr>
      <w:r>
        <w:rPr>
          <w:b w:val="0"/>
          <w:caps/>
          <w:sz w:val="24"/>
        </w:rPr>
        <w:t>G</w:t>
      </w:r>
      <w:r>
        <w:rPr>
          <w:b w:val="0"/>
          <w:sz w:val="24"/>
        </w:rPr>
        <w:t xml:space="preserve">lavno mesto: </w:t>
      </w:r>
      <w:smartTag w:uri="urn:schemas-microsoft-com:office:smarttags" w:element="City">
        <w:smartTag w:uri="urn:schemas-microsoft-com:office:smarttags" w:element="place">
          <w:r>
            <w:rPr>
              <w:b w:val="0"/>
              <w:sz w:val="24"/>
            </w:rPr>
            <w:t>Helsinki</w:t>
          </w:r>
        </w:smartTag>
      </w:smartTag>
    </w:p>
    <w:p w14:paraId="148444B5" w14:textId="77777777" w:rsidR="00301E37" w:rsidRDefault="00301E37">
      <w:pPr>
        <w:pStyle w:val="Subtitle"/>
        <w:rPr>
          <w:b w:val="0"/>
          <w:sz w:val="24"/>
        </w:rPr>
      </w:pPr>
      <w:r>
        <w:rPr>
          <w:b w:val="0"/>
          <w:sz w:val="24"/>
        </w:rPr>
        <w:t>Državna ureditev: Predsedniška republika</w:t>
      </w:r>
    </w:p>
    <w:p w14:paraId="314C9F5C" w14:textId="77777777" w:rsidR="00301E37" w:rsidRDefault="00301E37">
      <w:pPr>
        <w:rPr>
          <w:sz w:val="24"/>
        </w:rPr>
      </w:pPr>
      <w:r>
        <w:rPr>
          <w:sz w:val="24"/>
        </w:rPr>
        <w:t>Površina</w:t>
      </w:r>
      <w:r>
        <w:rPr>
          <w:b/>
          <w:sz w:val="24"/>
        </w:rPr>
        <w:t>:</w:t>
      </w:r>
      <w:r>
        <w:rPr>
          <w:sz w:val="24"/>
        </w:rPr>
        <w:t xml:space="preserve"> 337,030 km²</w:t>
      </w:r>
    </w:p>
    <w:p w14:paraId="638A4A76" w14:textId="77777777" w:rsidR="00301E37" w:rsidRDefault="00301E37">
      <w:pPr>
        <w:rPr>
          <w:sz w:val="24"/>
        </w:rPr>
      </w:pPr>
      <w:r>
        <w:rPr>
          <w:sz w:val="24"/>
        </w:rPr>
        <w:t>Število prebivalcev: 5,190,785 (2003)</w:t>
      </w:r>
    </w:p>
    <w:p w14:paraId="4B5779FE" w14:textId="77777777" w:rsidR="00301E37" w:rsidRDefault="00301E37">
      <w:pPr>
        <w:pStyle w:val="Subtitle"/>
        <w:rPr>
          <w:b w:val="0"/>
          <w:sz w:val="24"/>
        </w:rPr>
      </w:pPr>
      <w:r>
        <w:rPr>
          <w:b w:val="0"/>
          <w:sz w:val="24"/>
        </w:rPr>
        <w:t>Denarna enota: euro (EUR)</w:t>
      </w:r>
    </w:p>
    <w:p w14:paraId="75EFD90A" w14:textId="77777777" w:rsidR="00301E37" w:rsidRDefault="00301E37">
      <w:pPr>
        <w:pStyle w:val="Subtitle"/>
        <w:rPr>
          <w:b w:val="0"/>
          <w:sz w:val="24"/>
        </w:rPr>
      </w:pPr>
    </w:p>
    <w:p w14:paraId="0D6657B0" w14:textId="77777777" w:rsidR="00301E37" w:rsidRDefault="003B25EE">
      <w:pPr>
        <w:pStyle w:val="Subtitle"/>
        <w:jc w:val="center"/>
        <w:rPr>
          <w:sz w:val="32"/>
        </w:rPr>
      </w:pPr>
      <w:r>
        <w:pict w14:anchorId="3435C28C">
          <v:shape id="_x0000_s1027" type="#_x0000_t75" style="position:absolute;left:0;text-align:left;margin-left:25.2pt;margin-top:36pt;width:371.8pt;height:446.4pt;z-index:251656704" o:allowincell="f">
            <v:imagedata r:id="rId6" o:title="" cropbottom="726f"/>
            <w10:wrap type="square"/>
          </v:shape>
        </w:pict>
      </w:r>
      <w:r w:rsidR="00301E37">
        <w:rPr>
          <w:b w:val="0"/>
          <w:sz w:val="24"/>
        </w:rPr>
        <w:br w:type="page"/>
      </w:r>
      <w:r w:rsidR="00301E37">
        <w:rPr>
          <w:sz w:val="32"/>
        </w:rPr>
        <w:lastRenderedPageBreak/>
        <w:t>FINSKA</w:t>
      </w:r>
    </w:p>
    <w:p w14:paraId="2A3EA294" w14:textId="77777777" w:rsidR="00301E37" w:rsidRDefault="00301E37"/>
    <w:p w14:paraId="3FEFBE9D" w14:textId="77777777" w:rsidR="00301E37" w:rsidRDefault="00301E37">
      <w:pPr>
        <w:pStyle w:val="BodyText"/>
        <w:ind w:right="-58"/>
        <w:rPr>
          <w:rFonts w:ascii="Times New Roman" w:hAnsi="Times New Roman"/>
        </w:rPr>
      </w:pPr>
      <w:r>
        <w:rPr>
          <w:rFonts w:ascii="Times New Roman" w:hAnsi="Times New Roman"/>
        </w:rPr>
        <w:t>Leži na severu Evrope, na severovzhodni obali Baltiškega morja. Meji na tri države: na vzhodu Rusijo (</w:t>
      </w:r>
      <w:smartTag w:uri="urn:schemas-microsoft-com:office:smarttags" w:element="metricconverter">
        <w:smartTagPr>
          <w:attr w:name="ProductID" w:val="1313 kilometrov"/>
        </w:smartTagPr>
        <w:r>
          <w:rPr>
            <w:rFonts w:ascii="Times New Roman" w:hAnsi="Times New Roman"/>
          </w:rPr>
          <w:t>1313 kilometrov</w:t>
        </w:r>
      </w:smartTag>
      <w:r>
        <w:rPr>
          <w:rFonts w:ascii="Times New Roman" w:hAnsi="Times New Roman"/>
        </w:rPr>
        <w:t xml:space="preserve"> meje), na severu Norveško (</w:t>
      </w:r>
      <w:smartTag w:uri="urn:schemas-microsoft-com:office:smarttags" w:element="metricconverter">
        <w:smartTagPr>
          <w:attr w:name="ProductID" w:val="729 kilometrov"/>
        </w:smartTagPr>
        <w:r>
          <w:rPr>
            <w:rFonts w:ascii="Times New Roman" w:hAnsi="Times New Roman"/>
          </w:rPr>
          <w:t>729 kilometrov</w:t>
        </w:r>
      </w:smartTag>
      <w:r>
        <w:rPr>
          <w:rFonts w:ascii="Times New Roman" w:hAnsi="Times New Roman"/>
        </w:rPr>
        <w:t xml:space="preserve"> meje) in na zahodu na Švedsko (</w:t>
      </w:r>
      <w:smartTag w:uri="urn:schemas-microsoft-com:office:smarttags" w:element="metricconverter">
        <w:smartTagPr>
          <w:attr w:name="ProductID" w:val="586 kilometrov"/>
        </w:smartTagPr>
        <w:r>
          <w:rPr>
            <w:rFonts w:ascii="Times New Roman" w:hAnsi="Times New Roman"/>
          </w:rPr>
          <w:t>586 kilometrov</w:t>
        </w:r>
      </w:smartTag>
      <w:r>
        <w:rPr>
          <w:rFonts w:ascii="Times New Roman" w:hAnsi="Times New Roman"/>
        </w:rPr>
        <w:t xml:space="preserve"> meje). Na zahodu, je obdana še z Botnijskim  na jugu pa s Finskim zalivom. Finska obala je dolga </w:t>
      </w:r>
      <w:smartTag w:uri="urn:schemas-microsoft-com:office:smarttags" w:element="metricconverter">
        <w:smartTagPr>
          <w:attr w:name="ProductID" w:val="1126 kilometrov"/>
        </w:smartTagPr>
        <w:r>
          <w:rPr>
            <w:rFonts w:ascii="Times New Roman" w:hAnsi="Times New Roman"/>
          </w:rPr>
          <w:t>1126 kilometrov</w:t>
        </w:r>
      </w:smartTag>
      <w:r>
        <w:rPr>
          <w:rFonts w:ascii="Times New Roman" w:hAnsi="Times New Roman"/>
        </w:rPr>
        <w:t>. Ima 31560 km² vodnih in 305470 km² kopnih površin. Zaradi dvigovanja se površina države v stotih letih poveča za približno 1000 km².</w:t>
      </w:r>
    </w:p>
    <w:p w14:paraId="6B706560" w14:textId="77777777" w:rsidR="00301E37" w:rsidRDefault="00301E37">
      <w:pPr>
        <w:jc w:val="both"/>
        <w:rPr>
          <w:b/>
          <w:sz w:val="24"/>
        </w:rPr>
      </w:pPr>
    </w:p>
    <w:p w14:paraId="51EDF3A2" w14:textId="77777777" w:rsidR="00301E37" w:rsidRDefault="00301E37">
      <w:pPr>
        <w:pStyle w:val="Heading1"/>
      </w:pPr>
      <w:r>
        <w:t>NARAVNO GEOGRAFSKE ZNAČILNOSTI</w:t>
      </w:r>
    </w:p>
    <w:p w14:paraId="30A86D16" w14:textId="77777777" w:rsidR="00301E37" w:rsidRDefault="00301E37">
      <w:pPr>
        <w:pStyle w:val="BodyText"/>
        <w:rPr>
          <w:rFonts w:ascii="Times New Roman" w:hAnsi="Times New Roman"/>
        </w:rPr>
      </w:pPr>
      <w:r>
        <w:rPr>
          <w:rFonts w:ascii="Times New Roman" w:hAnsi="Times New Roman"/>
        </w:rPr>
        <w:t xml:space="preserve">Finska je dežela prehodov, v njeni naravi ni nenadnih sprememb in večjih vzpetin. Dve tretjini proti severu dvigajoče se, večinoma z iglastimi gozdovi porasle dežele, ne dosega </w:t>
      </w:r>
      <w:smartTag w:uri="urn:schemas-microsoft-com:office:smarttags" w:element="metricconverter">
        <w:smartTagPr>
          <w:attr w:name="ProductID" w:val="200 metrov"/>
        </w:smartTagPr>
        <w:r>
          <w:rPr>
            <w:rFonts w:ascii="Times New Roman" w:hAnsi="Times New Roman"/>
          </w:rPr>
          <w:t>200 metrov</w:t>
        </w:r>
      </w:smartTag>
      <w:r>
        <w:rPr>
          <w:rFonts w:ascii="Times New Roman" w:hAnsi="Times New Roman"/>
        </w:rPr>
        <w:t xml:space="preserve"> nadmorske višine. Samo na skrajnem severozahodu sega na Finsko del Skandinavskega gorovja in v njem je tudi </w:t>
      </w:r>
      <w:smartTag w:uri="urn:schemas-microsoft-com:office:smarttags" w:element="metricconverter">
        <w:smartTagPr>
          <w:attr w:name="ProductID" w:val="1324 metrov"/>
        </w:smartTagPr>
        <w:r>
          <w:rPr>
            <w:rFonts w:ascii="Times New Roman" w:hAnsi="Times New Roman"/>
          </w:rPr>
          <w:t>1324 metrov</w:t>
        </w:r>
      </w:smartTag>
      <w:r>
        <w:rPr>
          <w:rFonts w:ascii="Times New Roman" w:hAnsi="Times New Roman"/>
        </w:rPr>
        <w:t xml:space="preserve"> visok vrh Haltiantunturi.</w:t>
      </w:r>
    </w:p>
    <w:p w14:paraId="486DB9A9" w14:textId="77777777" w:rsidR="00301E37" w:rsidRDefault="00301E37">
      <w:pPr>
        <w:pStyle w:val="BodyText"/>
        <w:rPr>
          <w:rFonts w:ascii="Times New Roman" w:hAnsi="Times New Roman"/>
        </w:rPr>
      </w:pPr>
      <w:r>
        <w:rPr>
          <w:rFonts w:ascii="Times New Roman" w:hAnsi="Times New Roman"/>
        </w:rPr>
        <w:t xml:space="preserve">Finska je po geološki zgradbi del Baltskega ščita. Podlaga iz metamorfnih kamnin je prekrita z bolj ali manj debelo plastjo ledenodobnih nanosov, grušča. </w:t>
      </w:r>
    </w:p>
    <w:p w14:paraId="34786BFA" w14:textId="77777777" w:rsidR="00301E37" w:rsidRDefault="00301E37">
      <w:pPr>
        <w:jc w:val="both"/>
        <w:rPr>
          <w:sz w:val="24"/>
        </w:rPr>
      </w:pPr>
      <w:r>
        <w:rPr>
          <w:sz w:val="24"/>
        </w:rPr>
        <w:t>Finska ima zaradi zemljepisne lege celinsko podnebje, predvsem zaradi vpliva toplega Severno atlantskega toka, Baltskega morja in več kot 60,000 jezer. Poletja so v primerjavi z drugimi deželami na enaki zemljepisni širini topla, zime pa so dolge in ostre z dolgotrajno snežno odejo.</w:t>
      </w:r>
    </w:p>
    <w:p w14:paraId="0AD318A9" w14:textId="77777777" w:rsidR="00301E37" w:rsidRDefault="00301E37">
      <w:pPr>
        <w:jc w:val="both"/>
        <w:rPr>
          <w:sz w:val="24"/>
        </w:rPr>
      </w:pPr>
    </w:p>
    <w:p w14:paraId="5F65BFC5" w14:textId="77777777" w:rsidR="00301E37" w:rsidRDefault="00301E37">
      <w:pPr>
        <w:pStyle w:val="Heading1"/>
      </w:pPr>
      <w:r>
        <w:t>GOSPODARSTVO</w:t>
      </w:r>
    </w:p>
    <w:p w14:paraId="5D7AC121" w14:textId="77777777" w:rsidR="00301E37" w:rsidRDefault="00301E37">
      <w:pPr>
        <w:jc w:val="both"/>
        <w:rPr>
          <w:sz w:val="24"/>
        </w:rPr>
      </w:pPr>
      <w:r>
        <w:rPr>
          <w:sz w:val="24"/>
        </w:rPr>
        <w:t>Finsko gospodarstvo sloni predvsem na lesnopredelovalni industriji ter ladjedelništvu. Finska je ena izmed največjih izdelovalcev ladij na svetu. Finska ima malo rudnih bogastev, zato večino potrebnih rud uvažajo. Iz domačih virov lahko Finska krije le tretjino svojih potreb po energiji, zato za pokrivnje energetskega primankljaja uvažajo premog iz Poljske, nafto in zemeljski plin pa večinoma iz Rusije.</w:t>
      </w:r>
    </w:p>
    <w:p w14:paraId="495003A7" w14:textId="77777777" w:rsidR="00301E37" w:rsidRDefault="00301E37">
      <w:pPr>
        <w:jc w:val="both"/>
        <w:rPr>
          <w:sz w:val="24"/>
        </w:rPr>
      </w:pPr>
      <w:r>
        <w:rPr>
          <w:sz w:val="24"/>
        </w:rPr>
        <w:t>Uvršča se med gospodarsko najbolj razvite države, kar potrjujejo tudi naslednji podatki:</w:t>
      </w:r>
    </w:p>
    <w:p w14:paraId="1DA8F064" w14:textId="77777777" w:rsidR="00301E37" w:rsidRDefault="00301E37">
      <w:pPr>
        <w:jc w:val="both"/>
        <w:rPr>
          <w:sz w:val="24"/>
        </w:rPr>
      </w:pPr>
      <w:r>
        <w:rPr>
          <w:sz w:val="24"/>
        </w:rPr>
        <w:t>Letna gospodarska rast: 5,1% (leta 2001)</w:t>
      </w:r>
    </w:p>
    <w:p w14:paraId="751AF42E" w14:textId="77777777" w:rsidR="00301E37" w:rsidRDefault="00301E37">
      <w:pPr>
        <w:jc w:val="both"/>
        <w:rPr>
          <w:sz w:val="24"/>
        </w:rPr>
      </w:pPr>
      <w:r>
        <w:rPr>
          <w:sz w:val="24"/>
        </w:rPr>
        <w:t>Brutoprodukt na prebivalca: 25 800$ (leta 2002)</w:t>
      </w:r>
    </w:p>
    <w:p w14:paraId="26169055" w14:textId="77777777" w:rsidR="00301E37" w:rsidRDefault="00301E37">
      <w:pPr>
        <w:jc w:val="both"/>
        <w:rPr>
          <w:sz w:val="24"/>
        </w:rPr>
      </w:pPr>
      <w:r>
        <w:rPr>
          <w:sz w:val="24"/>
        </w:rPr>
        <w:t>Stopnja inflacije: 1,9% (leta 2002)</w:t>
      </w:r>
    </w:p>
    <w:p w14:paraId="4AABDE07" w14:textId="77777777" w:rsidR="00301E37" w:rsidRDefault="00301E37">
      <w:pPr>
        <w:jc w:val="both"/>
        <w:rPr>
          <w:sz w:val="24"/>
        </w:rPr>
      </w:pPr>
      <w:r>
        <w:rPr>
          <w:sz w:val="24"/>
        </w:rPr>
        <w:t>Število zaposlenega prebivalstva: 2 600 000 ljudi (leta 2000)</w:t>
      </w:r>
    </w:p>
    <w:p w14:paraId="3E718185" w14:textId="77777777" w:rsidR="00301E37" w:rsidRDefault="00301E37">
      <w:pPr>
        <w:pStyle w:val="Heading2"/>
        <w:jc w:val="both"/>
        <w:rPr>
          <w:sz w:val="24"/>
        </w:rPr>
      </w:pPr>
      <w:r>
        <w:rPr>
          <w:sz w:val="24"/>
        </w:rPr>
        <w:t>Delež nezaposlenih: 8,5% (leta 2002)</w:t>
      </w:r>
    </w:p>
    <w:p w14:paraId="23829007" w14:textId="77777777" w:rsidR="00301E37" w:rsidRDefault="00301E37">
      <w:pPr>
        <w:pStyle w:val="BodyText2"/>
        <w:jc w:val="both"/>
        <w:rPr>
          <w:rFonts w:ascii="Times New Roman" w:hAnsi="Times New Roman"/>
        </w:rPr>
      </w:pPr>
      <w:r>
        <w:rPr>
          <w:rFonts w:ascii="Times New Roman" w:hAnsi="Times New Roman"/>
        </w:rPr>
        <w:t>Delež zaposlenih po gospodarskih panogah: javne storitve 32%, industrija 22%, trgovina 14%, finance, zavarovalništvo in podjetništvo 10%, kmetijstvo in gozdarstvo 8%, promet in komunikacije 8%, gradbeništvo 6%</w:t>
      </w:r>
    </w:p>
    <w:p w14:paraId="62DC25AC" w14:textId="77777777" w:rsidR="00301E37" w:rsidRDefault="00301E37">
      <w:pPr>
        <w:jc w:val="both"/>
        <w:rPr>
          <w:sz w:val="24"/>
        </w:rPr>
      </w:pPr>
      <w:r>
        <w:rPr>
          <w:sz w:val="24"/>
        </w:rPr>
        <w:t>Uvoz: nafta, gorivo, stroji, vozila, železo, jeklo</w:t>
      </w:r>
    </w:p>
    <w:p w14:paraId="329E1C1D" w14:textId="77777777" w:rsidR="00301E37" w:rsidRDefault="00301E37">
      <w:pPr>
        <w:jc w:val="both"/>
        <w:rPr>
          <w:sz w:val="24"/>
        </w:rPr>
      </w:pPr>
      <w:r>
        <w:rPr>
          <w:sz w:val="24"/>
        </w:rPr>
        <w:t>Izvoz: papir, les in lesni izdelki, celuloza, stroji, kovinski izdelki, kemični izdelki, tekstil.</w:t>
      </w:r>
    </w:p>
    <w:p w14:paraId="76A95C33" w14:textId="77777777" w:rsidR="00301E37" w:rsidRDefault="00301E37">
      <w:pPr>
        <w:jc w:val="both"/>
        <w:rPr>
          <w:sz w:val="24"/>
        </w:rPr>
      </w:pPr>
    </w:p>
    <w:p w14:paraId="5A42FE4C" w14:textId="77777777" w:rsidR="00301E37" w:rsidRDefault="00301E37">
      <w:pPr>
        <w:pStyle w:val="Heading1"/>
      </w:pPr>
      <w:r>
        <w:t>PREBIVALSTVO</w:t>
      </w:r>
    </w:p>
    <w:p w14:paraId="5722877E" w14:textId="77777777" w:rsidR="00301E37" w:rsidRDefault="00301E37">
      <w:pPr>
        <w:pStyle w:val="BodyText"/>
        <w:rPr>
          <w:rFonts w:ascii="Times New Roman" w:hAnsi="Times New Roman"/>
        </w:rPr>
      </w:pPr>
      <w:r>
        <w:rPr>
          <w:rFonts w:ascii="Times New Roman" w:hAnsi="Times New Roman"/>
        </w:rPr>
        <w:t>Večina prebivalstva je skoncentriranega na jugozahodu države.</w:t>
      </w:r>
    </w:p>
    <w:p w14:paraId="62B4DD77" w14:textId="77777777" w:rsidR="00301E37" w:rsidRDefault="00301E37">
      <w:pPr>
        <w:rPr>
          <w:sz w:val="24"/>
        </w:rPr>
      </w:pPr>
      <w:r>
        <w:rPr>
          <w:sz w:val="24"/>
        </w:rPr>
        <w:t>Finska ima 5,190,785 prebivalcev (2003).</w:t>
      </w:r>
    </w:p>
    <w:p w14:paraId="4FA0FF43" w14:textId="77777777" w:rsidR="00301E37" w:rsidRDefault="00301E37">
      <w:pPr>
        <w:jc w:val="both"/>
        <w:rPr>
          <w:sz w:val="24"/>
        </w:rPr>
      </w:pPr>
      <w:r>
        <w:rPr>
          <w:sz w:val="24"/>
        </w:rPr>
        <w:t>Struktura prebivalstva:</w:t>
      </w:r>
    </w:p>
    <w:p w14:paraId="6E6D8FCB" w14:textId="77777777" w:rsidR="00301E37" w:rsidRDefault="00301E37">
      <w:pPr>
        <w:numPr>
          <w:ilvl w:val="0"/>
          <w:numId w:val="1"/>
        </w:numPr>
        <w:jc w:val="both"/>
        <w:rPr>
          <w:sz w:val="24"/>
        </w:rPr>
      </w:pPr>
      <w:r>
        <w:rPr>
          <w:sz w:val="24"/>
        </w:rPr>
        <w:t>0-14 let: 17,9% (moški 471 920; ženske 454 082)</w:t>
      </w:r>
    </w:p>
    <w:p w14:paraId="7C325282" w14:textId="77777777" w:rsidR="00301E37" w:rsidRDefault="00301E37">
      <w:pPr>
        <w:numPr>
          <w:ilvl w:val="0"/>
          <w:numId w:val="1"/>
        </w:numPr>
        <w:jc w:val="both"/>
        <w:rPr>
          <w:sz w:val="24"/>
        </w:rPr>
      </w:pPr>
      <w:r>
        <w:rPr>
          <w:sz w:val="24"/>
        </w:rPr>
        <w:t>15-64 let: 66,9% (moški 1 752 544; ženske 1 717 544)</w:t>
      </w:r>
    </w:p>
    <w:p w14:paraId="3194377E" w14:textId="77777777" w:rsidR="00301E37" w:rsidRDefault="00301E37">
      <w:pPr>
        <w:numPr>
          <w:ilvl w:val="0"/>
          <w:numId w:val="1"/>
        </w:numPr>
        <w:jc w:val="both"/>
        <w:rPr>
          <w:sz w:val="24"/>
        </w:rPr>
      </w:pPr>
      <w:r>
        <w:rPr>
          <w:sz w:val="24"/>
        </w:rPr>
        <w:t>65+ let: 15,2% (moški 306 216; ženske 481 290)</w:t>
      </w:r>
    </w:p>
    <w:p w14:paraId="1E21B6C4" w14:textId="77777777" w:rsidR="00301E37" w:rsidRDefault="00301E37">
      <w:pPr>
        <w:jc w:val="both"/>
        <w:rPr>
          <w:sz w:val="24"/>
        </w:rPr>
      </w:pPr>
      <w:r>
        <w:rPr>
          <w:sz w:val="24"/>
        </w:rPr>
        <w:t>Letna rast prebivalstva: 0,14% (2002)</w:t>
      </w:r>
    </w:p>
    <w:p w14:paraId="0E6D3674" w14:textId="77777777" w:rsidR="00301E37" w:rsidRDefault="00301E37">
      <w:pPr>
        <w:pStyle w:val="BodyText"/>
        <w:rPr>
          <w:rFonts w:ascii="Times New Roman" w:hAnsi="Times New Roman"/>
        </w:rPr>
      </w:pPr>
      <w:r>
        <w:rPr>
          <w:rFonts w:ascii="Times New Roman" w:hAnsi="Times New Roman"/>
        </w:rPr>
        <w:lastRenderedPageBreak/>
        <w:t>Pričakovana starost:</w:t>
      </w:r>
    </w:p>
    <w:p w14:paraId="0ECEAAEE" w14:textId="77777777" w:rsidR="00301E37" w:rsidRDefault="00301E37">
      <w:pPr>
        <w:numPr>
          <w:ilvl w:val="0"/>
          <w:numId w:val="2"/>
        </w:numPr>
        <w:tabs>
          <w:tab w:val="clear" w:pos="360"/>
          <w:tab w:val="num" w:pos="435"/>
        </w:tabs>
        <w:ind w:left="415"/>
        <w:jc w:val="both"/>
        <w:rPr>
          <w:sz w:val="24"/>
        </w:rPr>
      </w:pPr>
      <w:r>
        <w:rPr>
          <w:sz w:val="24"/>
        </w:rPr>
        <w:t>povprečna: 77,92 let</w:t>
      </w:r>
    </w:p>
    <w:p w14:paraId="29801513" w14:textId="77777777" w:rsidR="00301E37" w:rsidRDefault="00301E37">
      <w:pPr>
        <w:numPr>
          <w:ilvl w:val="0"/>
          <w:numId w:val="2"/>
        </w:numPr>
        <w:tabs>
          <w:tab w:val="clear" w:pos="360"/>
          <w:tab w:val="num" w:pos="435"/>
        </w:tabs>
        <w:ind w:left="415"/>
        <w:jc w:val="both"/>
        <w:rPr>
          <w:sz w:val="24"/>
        </w:rPr>
      </w:pPr>
      <w:r>
        <w:rPr>
          <w:sz w:val="24"/>
        </w:rPr>
        <w:t>ženske: 81,68 let</w:t>
      </w:r>
    </w:p>
    <w:p w14:paraId="31B53E9D" w14:textId="77777777" w:rsidR="00301E37" w:rsidRDefault="00301E37">
      <w:pPr>
        <w:numPr>
          <w:ilvl w:val="0"/>
          <w:numId w:val="2"/>
        </w:numPr>
        <w:tabs>
          <w:tab w:val="clear" w:pos="360"/>
          <w:tab w:val="num" w:pos="435"/>
        </w:tabs>
        <w:ind w:left="415"/>
        <w:jc w:val="both"/>
        <w:rPr>
          <w:sz w:val="24"/>
        </w:rPr>
      </w:pPr>
      <w:r>
        <w:rPr>
          <w:sz w:val="24"/>
        </w:rPr>
        <w:t>moški: 74,28 let</w:t>
      </w:r>
    </w:p>
    <w:p w14:paraId="112FD62B" w14:textId="77777777" w:rsidR="00301E37" w:rsidRDefault="00301E37">
      <w:pPr>
        <w:ind w:left="75"/>
        <w:jc w:val="both"/>
        <w:rPr>
          <w:sz w:val="24"/>
        </w:rPr>
      </w:pPr>
      <w:r>
        <w:rPr>
          <w:sz w:val="24"/>
        </w:rPr>
        <w:t>Etnične skupine: Finci 93%, Švedi 6%, Laponci  0,11%, Tatari 0,02%</w:t>
      </w:r>
    </w:p>
    <w:p w14:paraId="7337EDE2" w14:textId="77777777" w:rsidR="00301E37" w:rsidRDefault="00301E37">
      <w:pPr>
        <w:ind w:left="75"/>
        <w:jc w:val="both"/>
        <w:rPr>
          <w:sz w:val="24"/>
        </w:rPr>
      </w:pPr>
      <w:r>
        <w:rPr>
          <w:sz w:val="24"/>
        </w:rPr>
        <w:t>Jezikovne skupine: finščina 93,4%, švedščina 5,9%, ter nekaj laponščine in ruščine</w:t>
      </w:r>
    </w:p>
    <w:p w14:paraId="43ADF522" w14:textId="77777777" w:rsidR="00301E37" w:rsidRDefault="00301E37">
      <w:pPr>
        <w:ind w:left="75"/>
        <w:jc w:val="both"/>
        <w:rPr>
          <w:sz w:val="24"/>
        </w:rPr>
      </w:pPr>
      <w:r>
        <w:rPr>
          <w:sz w:val="24"/>
        </w:rPr>
        <w:t>Verska sestava: protestanti 89%, pravoslavni 1%, ateisti 9%, ostali 1%</w:t>
      </w:r>
    </w:p>
    <w:p w14:paraId="03A1E0E9" w14:textId="77777777" w:rsidR="00301E37" w:rsidRDefault="003B25EE">
      <w:pPr>
        <w:jc w:val="both"/>
        <w:rPr>
          <w:sz w:val="24"/>
          <w:lang w:val="sl-SI"/>
        </w:rPr>
      </w:pPr>
      <w:r>
        <w:pict w14:anchorId="0D754590">
          <v:shape id="_x0000_s1028" type="#_x0000_t75" style="position:absolute;left:0;text-align:left;margin-left:-3.6pt;margin-top:18.45pt;width:375pt;height:300pt;z-index:251657728" o:allowincell="f">
            <v:imagedata r:id="rId7" o:title=""/>
            <w10:wrap type="topAndBottom"/>
          </v:shape>
        </w:pict>
      </w:r>
    </w:p>
    <w:p w14:paraId="743E1006" w14:textId="77777777" w:rsidR="00301E37" w:rsidRDefault="00301E37">
      <w:pPr>
        <w:pStyle w:val="Subtitle"/>
        <w:jc w:val="both"/>
        <w:rPr>
          <w:sz w:val="24"/>
        </w:rPr>
      </w:pPr>
      <w:smartTag w:uri="urn:schemas-microsoft-com:office:smarttags" w:element="City">
        <w:smartTag w:uri="urn:schemas-microsoft-com:office:smarttags" w:element="place">
          <w:r>
            <w:rPr>
              <w:sz w:val="24"/>
            </w:rPr>
            <w:t>Helsinki</w:t>
          </w:r>
        </w:smartTag>
      </w:smartTag>
    </w:p>
    <w:p w14:paraId="0BF9BE07" w14:textId="77777777" w:rsidR="00301E37" w:rsidRDefault="003B25EE">
      <w:pPr>
        <w:pStyle w:val="Subtitle"/>
        <w:jc w:val="both"/>
        <w:rPr>
          <w:sz w:val="24"/>
        </w:rPr>
      </w:pPr>
      <w:r>
        <w:pict w14:anchorId="66FA4A7A">
          <v:shape id="_x0000_s1030" type="#_x0000_t75" style="position:absolute;left:0;text-align:left;margin-left:-3.6pt;margin-top:17.4pt;width:210pt;height:222.75pt;z-index:251659776" o:allowincell="f">
            <v:imagedata r:id="rId8" o:title=""/>
            <w10:wrap type="topAndBottom"/>
          </v:shape>
        </w:pict>
      </w:r>
      <w:r>
        <w:pict w14:anchorId="2B0807C2">
          <v:shape id="_x0000_s1029" type="#_x0000_t75" style="position:absolute;left:0;text-align:left;margin-left:241.2pt;margin-top:17.4pt;width:210pt;height:208.5pt;z-index:251658752" o:allowincell="f">
            <v:imagedata r:id="rId9" o:title=""/>
            <w10:wrap type="topAndBottom"/>
          </v:shape>
        </w:pict>
      </w:r>
      <w:r w:rsidR="00301E37">
        <w:t xml:space="preserve">  </w:t>
      </w:r>
    </w:p>
    <w:p w14:paraId="06FBD229" w14:textId="5526E05C" w:rsidR="00301E37" w:rsidRDefault="00301E37">
      <w:pPr>
        <w:pStyle w:val="Subtitle"/>
        <w:jc w:val="both"/>
        <w:rPr>
          <w:sz w:val="24"/>
        </w:rPr>
      </w:pPr>
      <w:r>
        <w:t xml:space="preserve"> </w:t>
      </w:r>
    </w:p>
    <w:p w14:paraId="05BA2A8B" w14:textId="77777777" w:rsidR="00301E37" w:rsidRDefault="00301E37">
      <w:pPr>
        <w:pStyle w:val="Subtitle"/>
        <w:jc w:val="right"/>
      </w:pPr>
      <w:r>
        <w:t xml:space="preserve"> </w:t>
      </w:r>
    </w:p>
    <w:sectPr w:rsidR="00301E37">
      <w:pgSz w:w="11906" w:h="16838"/>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B7506"/>
    <w:multiLevelType w:val="singleLevel"/>
    <w:tmpl w:val="D4F09F62"/>
    <w:lvl w:ilvl="0">
      <w:numFmt w:val="bullet"/>
      <w:lvlText w:val="-"/>
      <w:lvlJc w:val="left"/>
      <w:pPr>
        <w:tabs>
          <w:tab w:val="num" w:pos="360"/>
        </w:tabs>
        <w:ind w:left="340" w:hanging="340"/>
      </w:pPr>
      <w:rPr>
        <w:rFonts w:ascii="Arial" w:hAnsi="Arial" w:hint="default"/>
        <w:b/>
        <w:i w:val="0"/>
      </w:rPr>
    </w:lvl>
  </w:abstractNum>
  <w:abstractNum w:abstractNumId="1" w15:restartNumberingAfterBreak="0">
    <w:nsid w:val="378B043A"/>
    <w:multiLevelType w:val="singleLevel"/>
    <w:tmpl w:val="D4F09F62"/>
    <w:lvl w:ilvl="0">
      <w:numFmt w:val="bullet"/>
      <w:lvlText w:val="-"/>
      <w:lvlJc w:val="left"/>
      <w:pPr>
        <w:tabs>
          <w:tab w:val="num" w:pos="360"/>
        </w:tabs>
        <w:ind w:left="340" w:hanging="340"/>
      </w:pPr>
      <w:rPr>
        <w:rFonts w:ascii="Arial" w:hAnsi="Arial" w:hint="default"/>
        <w:b/>
        <w:i w:val="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B581A"/>
    <w:rsid w:val="00301E37"/>
    <w:rsid w:val="003B25EE"/>
    <w:rsid w:val="003F42B9"/>
    <w:rsid w:val="00C76390"/>
    <w:rsid w:val="00FB581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031"/>
    <o:shapelayout v:ext="edit">
      <o:idmap v:ext="edit" data="1"/>
    </o:shapelayout>
  </w:shapeDefaults>
  <w:decimalSymbol w:val=","/>
  <w:listSeparator w:val=";"/>
  <w14:docId w14:val="1EFCF0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rPr>
  </w:style>
  <w:style w:type="paragraph" w:styleId="Heading1">
    <w:name w:val="heading 1"/>
    <w:basedOn w:val="Normal"/>
    <w:next w:val="Normal"/>
    <w:qFormat/>
    <w:pPr>
      <w:keepNext/>
      <w:jc w:val="both"/>
      <w:outlineLvl w:val="0"/>
    </w:pPr>
    <w:rPr>
      <w:sz w:val="24"/>
    </w:rPr>
  </w:style>
  <w:style w:type="paragraph" w:styleId="Heading2">
    <w:name w:val="heading 2"/>
    <w:basedOn w:val="Normal"/>
    <w:next w:val="Normal"/>
    <w:qFormat/>
    <w:pPr>
      <w:keepNext/>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32"/>
    </w:rPr>
  </w:style>
  <w:style w:type="paragraph" w:styleId="BodyText">
    <w:name w:val="Body Text"/>
    <w:basedOn w:val="Normal"/>
    <w:pPr>
      <w:jc w:val="both"/>
    </w:pPr>
    <w:rPr>
      <w:rFonts w:ascii="Tahoma" w:hAnsi="Tahoma"/>
      <w:sz w:val="24"/>
    </w:rPr>
  </w:style>
  <w:style w:type="paragraph" w:styleId="BodyText2">
    <w:name w:val="Body Text 2"/>
    <w:basedOn w:val="Normal"/>
    <w:rPr>
      <w:rFonts w:ascii="Tahoma" w:hAnsi="Tahoma"/>
      <w:sz w:val="24"/>
    </w:rPr>
  </w:style>
  <w:style w:type="paragraph" w:styleId="Subtitle">
    <w:name w:val="Subtitle"/>
    <w:basedOn w:val="Normal"/>
    <w:qFormat/>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475</Words>
  <Characters>2710</Characters>
  <Application>Microsoft Office Word</Application>
  <DocSecurity>0</DocSecurity>
  <Lines>22</Lines>
  <Paragraphs>6</Paragraphs>
  <ScaleCrop>false</ScaleCrop>
  <Company/>
  <LinksUpToDate>false</LinksUpToDate>
  <CharactersWithSpaces>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2019-04-29T10:07:00Z</dcterms:created>
  <dcterms:modified xsi:type="dcterms:W3CDTF">2019-04-29T10:07:00Z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