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2CDA" w14:textId="77777777" w:rsidR="00AB30EA" w:rsidRPr="00E127FD" w:rsidRDefault="00DC63CC">
      <w:pPr>
        <w:shd w:val="clear" w:color="auto" w:fill="FFFFFF"/>
        <w:autoSpaceDE w:val="0"/>
        <w:ind w:left="21" w:right="10"/>
        <w:jc w:val="center"/>
        <w:rPr>
          <w:rFonts w:ascii="Arial" w:eastAsia="Arial" w:hAnsi="Arial" w:cs="Arial"/>
          <w:b/>
          <w:bCs/>
          <w:color w:val="212121"/>
          <w:spacing w:val="6"/>
          <w:sz w:val="32"/>
          <w:szCs w:val="28"/>
        </w:rPr>
      </w:pPr>
      <w:bookmarkStart w:id="0" w:name="_GoBack"/>
      <w:bookmarkEnd w:id="0"/>
      <w:r w:rsidRPr="00E127FD">
        <w:rPr>
          <w:rFonts w:ascii="Arial" w:eastAsia="Arial" w:hAnsi="Arial" w:cs="Arial"/>
          <w:b/>
          <w:bCs/>
          <w:color w:val="212121"/>
          <w:spacing w:val="6"/>
          <w:sz w:val="32"/>
          <w:szCs w:val="28"/>
        </w:rPr>
        <w:t>LUKSEMBURG</w:t>
      </w:r>
    </w:p>
    <w:p w14:paraId="6A3E7E2F" w14:textId="77777777" w:rsidR="00AB30EA" w:rsidRDefault="00AB30EA">
      <w:pPr>
        <w:shd w:val="clear" w:color="auto" w:fill="FFFFFF"/>
        <w:autoSpaceDE w:val="0"/>
        <w:ind w:left="21" w:right="10"/>
        <w:rPr>
          <w:rFonts w:ascii="Arial" w:eastAsia="Arial" w:hAnsi="Arial" w:cs="Arial"/>
          <w:color w:val="212121"/>
          <w:spacing w:val="6"/>
          <w:sz w:val="22"/>
          <w:szCs w:val="22"/>
        </w:rPr>
      </w:pPr>
    </w:p>
    <w:tbl>
      <w:tblPr>
        <w:tblW w:w="0" w:type="auto"/>
        <w:tblInd w:w="501" w:type="dxa"/>
        <w:tblLayout w:type="fixed"/>
        <w:tblCellMar>
          <w:left w:w="70" w:type="dxa"/>
          <w:right w:w="70" w:type="dxa"/>
        </w:tblCellMar>
        <w:tblLook w:val="0000" w:firstRow="0" w:lastRow="0" w:firstColumn="0" w:lastColumn="0" w:noHBand="0" w:noVBand="0"/>
      </w:tblPr>
      <w:tblGrid>
        <w:gridCol w:w="8500"/>
      </w:tblGrid>
      <w:tr w:rsidR="00AB30EA" w14:paraId="7A6ECA18" w14:textId="77777777">
        <w:tc>
          <w:tcPr>
            <w:tcW w:w="8500" w:type="dxa"/>
          </w:tcPr>
          <w:p w14:paraId="7A7BCCDA" w14:textId="77777777" w:rsidR="00AB30EA" w:rsidRDefault="00DC63CC">
            <w:pPr>
              <w:autoSpaceDE w:val="0"/>
              <w:rPr>
                <w:rFonts w:ascii="Arial" w:eastAsia="Arial" w:hAnsi="Arial" w:cs="Arial"/>
                <w:color w:val="212121"/>
                <w:spacing w:val="6"/>
                <w:sz w:val="22"/>
                <w:szCs w:val="22"/>
              </w:rPr>
            </w:pPr>
            <w:r>
              <w:rPr>
                <w:rFonts w:ascii="Arial" w:eastAsia="Arial" w:hAnsi="Arial" w:cs="Arial"/>
                <w:color w:val="212121"/>
                <w:spacing w:val="6"/>
                <w:sz w:val="22"/>
                <w:szCs w:val="22"/>
              </w:rPr>
              <w:t xml:space="preserve">                                   </w:t>
            </w:r>
            <w:r w:rsidR="00050446">
              <w:rPr>
                <w:rFonts w:ascii="Arial" w:eastAsia="Arial" w:hAnsi="Arial" w:cs="Arial"/>
                <w:sz w:val="20"/>
                <w:szCs w:val="20"/>
              </w:rPr>
              <w:pict w14:anchorId="4E8BA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05pt;height:232.1pt" filled="t">
                  <v:fill color2="black"/>
                  <v:imagedata r:id="rId4" o:title=""/>
                </v:shape>
              </w:pict>
            </w:r>
          </w:p>
        </w:tc>
      </w:tr>
    </w:tbl>
    <w:p w14:paraId="074BE126" w14:textId="77777777" w:rsidR="00AB30EA" w:rsidRDefault="00AB30EA">
      <w:pPr>
        <w:shd w:val="clear" w:color="auto" w:fill="FFFFFF"/>
        <w:autoSpaceDE w:val="0"/>
        <w:ind w:left="21" w:right="10"/>
        <w:rPr>
          <w:rFonts w:ascii="Arial" w:eastAsia="Arial" w:hAnsi="Arial" w:cs="Arial"/>
          <w:color w:val="212121"/>
          <w:spacing w:val="6"/>
          <w:sz w:val="22"/>
          <w:szCs w:val="22"/>
        </w:rPr>
      </w:pPr>
    </w:p>
    <w:p w14:paraId="05092DF9" w14:textId="77777777" w:rsidR="00AB30EA" w:rsidRDefault="00AB30EA">
      <w:pPr>
        <w:shd w:val="clear" w:color="auto" w:fill="FFFFFF"/>
        <w:autoSpaceDE w:val="0"/>
        <w:ind w:left="21" w:right="10"/>
        <w:rPr>
          <w:rFonts w:ascii="Arial" w:eastAsia="Arial" w:hAnsi="Arial" w:cs="Arial"/>
          <w:color w:val="212121"/>
          <w:spacing w:val="6"/>
          <w:sz w:val="22"/>
          <w:szCs w:val="22"/>
        </w:rPr>
      </w:pPr>
    </w:p>
    <w:p w14:paraId="4C3561A7" w14:textId="77777777" w:rsidR="00AB30EA" w:rsidRDefault="00DC63CC">
      <w:pPr>
        <w:shd w:val="clear" w:color="auto" w:fill="FFFFFF"/>
        <w:autoSpaceDE w:val="0"/>
        <w:ind w:left="21" w:right="10"/>
        <w:rPr>
          <w:rFonts w:ascii="Arial" w:eastAsia="Arial" w:hAnsi="Arial" w:cs="Arial"/>
          <w:spacing w:val="6"/>
          <w:sz w:val="22"/>
          <w:szCs w:val="22"/>
        </w:rPr>
      </w:pPr>
      <w:r>
        <w:rPr>
          <w:rFonts w:ascii="Arial" w:eastAsia="Arial" w:hAnsi="Arial" w:cs="Arial"/>
          <w:spacing w:val="6"/>
          <w:sz w:val="22"/>
          <w:szCs w:val="22"/>
        </w:rPr>
        <w:t>Velika vojvodina Luksemburg leži med Nemčijo, Belgijo in Francijo in se sama pogosto označuje za »zeleno srce Evrope«. Najmanjša članica Evropske skupnosti sodi med najbogatejše evropske države.</w:t>
      </w:r>
    </w:p>
    <w:p w14:paraId="36F02659" w14:textId="77777777" w:rsidR="00AB30EA" w:rsidRDefault="00DC63CC">
      <w:pPr>
        <w:shd w:val="clear" w:color="auto" w:fill="FFFFFF"/>
        <w:autoSpaceDE w:val="0"/>
        <w:ind w:right="8" w:firstLine="204"/>
        <w:rPr>
          <w:rFonts w:ascii="Arial" w:eastAsia="Arial" w:hAnsi="Arial" w:cs="Arial"/>
          <w:spacing w:val="6"/>
          <w:sz w:val="22"/>
          <w:szCs w:val="22"/>
          <w:lang w:val="sl-SI"/>
        </w:rPr>
      </w:pPr>
      <w:r>
        <w:rPr>
          <w:rFonts w:ascii="Arial" w:eastAsia="Arial" w:hAnsi="Arial" w:cs="Arial"/>
          <w:spacing w:val="6"/>
          <w:sz w:val="22"/>
          <w:szCs w:val="22"/>
          <w:lang w:val="sl-SI"/>
        </w:rPr>
        <w:t>Z evropskega stališča je Luksemburg predvsem del Beneluksa, to je carinske in gospodarske skupnosti Belgije, Nizozemske in Luksemburga, hkrati pa je tudi turistična dežela s prav presenetljivimi pokrajinskimi zanimivostmi. Zlasti Ösling (Oesling, Islek), gozdnato sredogorje in nadaljevanje belgijskih Ardenov na severu dežele, je ohranil še veliko neokrnjene prvobitnosti. Tudi prestolnica in vladarski sedež Luxembourg (Luxemburg) privabi veliko obiskovalcev, saj ima zanimivo staro mestno jedro z lepimi umetnostnimi spomeniki.</w:t>
      </w:r>
    </w:p>
    <w:p w14:paraId="35FC06A4" w14:textId="77777777" w:rsidR="00AB30EA" w:rsidRDefault="00DC63CC">
      <w:pPr>
        <w:shd w:val="clear" w:color="auto" w:fill="FFFFFF"/>
        <w:autoSpaceDE w:val="0"/>
        <w:spacing w:before="215"/>
        <w:ind w:left="34"/>
        <w:rPr>
          <w:rFonts w:ascii="Arial" w:eastAsia="Arial" w:hAnsi="Arial" w:cs="Arial"/>
          <w:b/>
          <w:bCs/>
          <w:spacing w:val="6"/>
          <w:sz w:val="22"/>
          <w:szCs w:val="22"/>
          <w:lang w:val="sl-SI"/>
        </w:rPr>
      </w:pPr>
      <w:r>
        <w:rPr>
          <w:rFonts w:ascii="Arial" w:eastAsia="Arial" w:hAnsi="Arial" w:cs="Arial"/>
          <w:b/>
          <w:bCs/>
          <w:spacing w:val="6"/>
          <w:sz w:val="22"/>
          <w:szCs w:val="22"/>
          <w:lang w:val="sl-SI"/>
        </w:rPr>
        <w:t>Država</w:t>
      </w:r>
    </w:p>
    <w:p w14:paraId="2097810B" w14:textId="77777777" w:rsidR="00AB30EA" w:rsidRDefault="00DC63CC">
      <w:pPr>
        <w:shd w:val="clear" w:color="auto" w:fill="FFFFFF"/>
        <w:autoSpaceDE w:val="0"/>
        <w:ind w:left="31" w:right="5"/>
        <w:rPr>
          <w:rFonts w:ascii="Arial" w:eastAsia="Arial" w:hAnsi="Arial" w:cs="Arial"/>
          <w:spacing w:val="6"/>
          <w:sz w:val="22"/>
          <w:szCs w:val="22"/>
          <w:lang w:val="sl-SI"/>
        </w:rPr>
      </w:pPr>
      <w:r>
        <w:rPr>
          <w:rFonts w:ascii="Arial" w:eastAsia="Arial" w:hAnsi="Arial" w:cs="Arial"/>
          <w:spacing w:val="6"/>
          <w:sz w:val="22"/>
          <w:szCs w:val="22"/>
          <w:lang w:val="sl-SI"/>
        </w:rPr>
        <w:t>Državica je članica Severnoatlantskega pakta, Združenih narodov, Bruseljskega pakta, Sveta Evrope, Evropske skupnosti in nekaterih drugih zvez ter je trden člen zahodnoevropske in atlantske skupnosti.</w:t>
      </w:r>
    </w:p>
    <w:p w14:paraId="6F3E5710" w14:textId="77777777" w:rsidR="00AB30EA" w:rsidRDefault="00DC63CC">
      <w:pPr>
        <w:shd w:val="clear" w:color="auto" w:fill="FFFFFF"/>
        <w:autoSpaceDE w:val="0"/>
        <w:ind w:left="26" w:firstLine="207"/>
        <w:rPr>
          <w:rFonts w:ascii="Arial" w:eastAsia="Arial" w:hAnsi="Arial" w:cs="Arial"/>
          <w:spacing w:val="6"/>
          <w:sz w:val="22"/>
          <w:szCs w:val="22"/>
          <w:lang w:val="sl-SI"/>
        </w:rPr>
      </w:pPr>
      <w:r>
        <w:rPr>
          <w:rFonts w:ascii="Arial" w:eastAsia="Arial" w:hAnsi="Arial" w:cs="Arial"/>
          <w:spacing w:val="6"/>
          <w:sz w:val="22"/>
          <w:szCs w:val="22"/>
          <w:lang w:val="sl-SI"/>
        </w:rPr>
        <w:t>Po ustavi iz leta 1868 je Luksemburg ustavna dedna monarhija, kar pomeni, da so politične pristojnosti razdeljene na velikega vojvodo, ki je poglavar države, in demokratično izvoljeni parlament.</w:t>
      </w:r>
    </w:p>
    <w:p w14:paraId="459EF95F" w14:textId="77777777" w:rsidR="00AB30EA" w:rsidRDefault="00AB30EA">
      <w:pPr>
        <w:shd w:val="clear" w:color="auto" w:fill="FFFFFF"/>
        <w:autoSpaceDE w:val="0"/>
        <w:rPr>
          <w:rFonts w:ascii="Arial" w:eastAsia="Arial" w:hAnsi="Arial" w:cs="Arial"/>
          <w:spacing w:val="6"/>
          <w:sz w:val="22"/>
          <w:szCs w:val="22"/>
          <w:lang w:val="sl-SI"/>
        </w:rPr>
      </w:pPr>
    </w:p>
    <w:p w14:paraId="7ED19563" w14:textId="77777777" w:rsidR="00AB30EA" w:rsidRDefault="00DC63CC">
      <w:pPr>
        <w:shd w:val="clear" w:color="auto" w:fill="FFFFFF"/>
        <w:autoSpaceDE w:val="0"/>
        <w:rPr>
          <w:rFonts w:ascii="Arial" w:eastAsia="Arial" w:hAnsi="Arial" w:cs="Arial"/>
          <w:b/>
          <w:bCs/>
          <w:spacing w:val="6"/>
          <w:sz w:val="22"/>
          <w:szCs w:val="22"/>
          <w:lang w:val="sl-SI"/>
        </w:rPr>
      </w:pPr>
      <w:r>
        <w:rPr>
          <w:rFonts w:ascii="Arial" w:eastAsia="Arial" w:hAnsi="Arial" w:cs="Arial"/>
          <w:b/>
          <w:bCs/>
          <w:spacing w:val="6"/>
          <w:sz w:val="22"/>
          <w:szCs w:val="22"/>
          <w:lang w:val="sl-SI"/>
        </w:rPr>
        <w:t>Politična ureditev</w:t>
      </w:r>
    </w:p>
    <w:p w14:paraId="495CFC0A" w14:textId="77777777" w:rsidR="00AB30EA" w:rsidRDefault="00DC63CC">
      <w:pPr>
        <w:shd w:val="clear" w:color="auto" w:fill="FFFFFF"/>
        <w:autoSpaceDE w:val="0"/>
        <w:ind w:left="10" w:right="5"/>
        <w:rPr>
          <w:rFonts w:ascii="Arial" w:eastAsia="Arial" w:hAnsi="Arial" w:cs="Arial"/>
          <w:spacing w:val="6"/>
          <w:sz w:val="22"/>
          <w:szCs w:val="22"/>
          <w:lang w:val="sl-SI"/>
        </w:rPr>
      </w:pPr>
      <w:r>
        <w:rPr>
          <w:rFonts w:ascii="Arial" w:eastAsia="Arial" w:hAnsi="Arial" w:cs="Arial"/>
          <w:spacing w:val="6"/>
          <w:sz w:val="22"/>
          <w:szCs w:val="22"/>
          <w:lang w:val="sl-SI"/>
        </w:rPr>
        <w:t>Veliki vojvoda ima pravno močan položaj in zastopa državo, vendar opravlja v glavnem le reprezentativne naloge. Ljudstvo zastopa poslanska zbornica s 64 poslanci, izvoljenimi za pet let. Splošno volilno pravico imajo vsi državljani, ki so dopolnili osemnajst let. Pomembne pristojnosti ima tudi državni svet, ki ima pri zakonodaji posvetovalno vlogo. Vlado sestavljajo državni minister (šef vlade) in najmanj trije ministri.</w:t>
      </w:r>
    </w:p>
    <w:p w14:paraId="0F3DD5E4" w14:textId="77777777" w:rsidR="00AB30EA" w:rsidRDefault="00DC63CC">
      <w:pPr>
        <w:shd w:val="clear" w:color="auto" w:fill="FFFFFF"/>
        <w:autoSpaceDE w:val="0"/>
        <w:spacing w:before="3"/>
        <w:rPr>
          <w:rFonts w:ascii="Arial" w:eastAsia="Arial" w:hAnsi="Arial" w:cs="Arial"/>
          <w:spacing w:val="6"/>
          <w:sz w:val="22"/>
          <w:szCs w:val="22"/>
          <w:lang w:val="sl-SI"/>
        </w:rPr>
      </w:pPr>
      <w:r>
        <w:rPr>
          <w:rFonts w:ascii="Arial" w:eastAsia="Arial" w:hAnsi="Arial" w:cs="Arial"/>
          <w:spacing w:val="6"/>
          <w:sz w:val="22"/>
          <w:szCs w:val="22"/>
          <w:lang w:val="sl-SI"/>
        </w:rPr>
        <w:t>Zaradi uzakonjene uporabe več jezikov ima država več uradnih imen.</w:t>
      </w:r>
    </w:p>
    <w:p w14:paraId="52433F87" w14:textId="77777777" w:rsidR="00AB30EA" w:rsidRDefault="00DC63CC">
      <w:pPr>
        <w:shd w:val="clear" w:color="auto" w:fill="FFFFFF"/>
        <w:autoSpaceDE w:val="0"/>
        <w:spacing w:before="204"/>
        <w:ind w:left="21"/>
        <w:rPr>
          <w:rFonts w:ascii="Arial" w:eastAsia="Arial" w:hAnsi="Arial" w:cs="Arial"/>
          <w:b/>
          <w:bCs/>
          <w:spacing w:val="6"/>
          <w:sz w:val="22"/>
          <w:szCs w:val="22"/>
          <w:lang w:val="sl-SI"/>
        </w:rPr>
      </w:pPr>
      <w:r>
        <w:rPr>
          <w:rFonts w:ascii="Arial" w:eastAsia="Arial" w:hAnsi="Arial" w:cs="Arial"/>
          <w:b/>
          <w:bCs/>
          <w:spacing w:val="6"/>
          <w:sz w:val="22"/>
          <w:szCs w:val="22"/>
          <w:lang w:val="sl-SI"/>
        </w:rPr>
        <w:t>Nastanek velike vojvodine</w:t>
      </w:r>
    </w:p>
    <w:p w14:paraId="78E9049E" w14:textId="77777777" w:rsidR="00AB30EA" w:rsidRDefault="00DC63CC">
      <w:pPr>
        <w:shd w:val="clear" w:color="auto" w:fill="FFFFFF"/>
        <w:autoSpaceDE w:val="0"/>
        <w:ind w:right="28"/>
        <w:rPr>
          <w:rFonts w:ascii="Arial" w:eastAsia="Arial" w:hAnsi="Arial" w:cs="Arial"/>
          <w:spacing w:val="6"/>
          <w:sz w:val="22"/>
          <w:szCs w:val="22"/>
          <w:lang w:val="sl-SI"/>
        </w:rPr>
      </w:pPr>
      <w:r>
        <w:rPr>
          <w:rFonts w:ascii="Arial" w:eastAsia="Arial" w:hAnsi="Arial" w:cs="Arial"/>
          <w:spacing w:val="6"/>
          <w:sz w:val="22"/>
          <w:szCs w:val="22"/>
          <w:lang w:val="sl-SI"/>
        </w:rPr>
        <w:t xml:space="preserve">Zgodovina državice se začenja z letom 963, ko je grof Siegfrid sezidal na prostoru sedanje prestolnice utrdbo Lucilinburhuc, ki se je sčasoma razvila v eno najmočnejših evropskih trdnjav. V 14. stoletju so Luksemburžani štirikrat postali nemški cesarji. Eden izmed teh, cesar Karel IV., je leta 1354 povzdignil Luksemburg v vojvodino. Potem je Luksemburg prehajal iz rok enega ljudstva do rok drugega. Šele leta 1867, ko so propadli poskusi francoskega cesarja Napoleona ML, da bi se polastil velike vojvodine, je postal Luksembourg neodvisen. Prišel je v varstvo velesil in dobil leta 1868 ustavo, ki nekoliko spremenjena velja še zdaj. Po smrti kralja Viljema lll. Oranskega leta 1890 je ugasnila personalna unija z </w:t>
      </w:r>
      <w:r>
        <w:rPr>
          <w:rFonts w:ascii="Arial" w:eastAsia="Arial" w:hAnsi="Arial" w:cs="Arial"/>
          <w:spacing w:val="6"/>
          <w:sz w:val="22"/>
          <w:szCs w:val="22"/>
          <w:lang w:val="sl-SI"/>
        </w:rPr>
        <w:lastRenderedPageBreak/>
        <w:t>Nizozemsko in vojvoda Adolf iz družine Nassau-Oranje je postal veliki vojvoda. Uradni sedež nadvojvode in vlade je prestolnica Luxembourg.</w:t>
      </w:r>
    </w:p>
    <w:p w14:paraId="1E6314CA" w14:textId="77777777" w:rsidR="00AB30EA" w:rsidRDefault="00DC63CC">
      <w:pPr>
        <w:shd w:val="clear" w:color="auto" w:fill="FFFFFF"/>
        <w:autoSpaceDE w:val="0"/>
        <w:ind w:right="15"/>
        <w:rPr>
          <w:rFonts w:ascii="Arial" w:eastAsia="Arial" w:hAnsi="Arial" w:cs="Arial"/>
          <w:spacing w:val="6"/>
          <w:sz w:val="22"/>
          <w:szCs w:val="22"/>
          <w:lang w:val="sl-SI"/>
        </w:rPr>
      </w:pPr>
      <w:r>
        <w:rPr>
          <w:rFonts w:ascii="Arial" w:eastAsia="Arial" w:hAnsi="Arial" w:cs="Arial"/>
          <w:spacing w:val="6"/>
          <w:sz w:val="22"/>
          <w:szCs w:val="22"/>
          <w:lang w:val="sl-SI"/>
        </w:rPr>
        <w:t>Prebivalstvo je porazdeljeno zelo neenakomerno. Gosto naseljeni so poljedelski deli v Gutlandu in industrijsko območje na jugu države, pa seveda tudi ožje območje prestolnice, v kateri živi skoraj četrtina vsega luksemburškega prebivalstva. Ösling je zelo na redko poseljen.Med prebivalci so v večini Luksemburžani nemškega rodu, večinoma katoliški mozelski Franki. Tujcev je okoli 25 odstotkov, kar je najvišji delež v vsej Evropi.</w:t>
      </w:r>
    </w:p>
    <w:p w14:paraId="5A2158BB" w14:textId="77777777" w:rsidR="00AB30EA" w:rsidRDefault="00DC63CC">
      <w:pPr>
        <w:shd w:val="clear" w:color="auto" w:fill="FFFFFF"/>
        <w:autoSpaceDE w:val="0"/>
        <w:ind w:left="8" w:right="13"/>
        <w:rPr>
          <w:rFonts w:ascii="Arial" w:eastAsia="Arial" w:hAnsi="Arial" w:cs="Arial"/>
          <w:spacing w:val="6"/>
          <w:sz w:val="22"/>
          <w:szCs w:val="22"/>
          <w:lang w:val="sl-SI"/>
        </w:rPr>
      </w:pPr>
      <w:r>
        <w:rPr>
          <w:rFonts w:ascii="Arial" w:eastAsia="Arial" w:hAnsi="Arial" w:cs="Arial"/>
          <w:spacing w:val="6"/>
          <w:sz w:val="22"/>
          <w:szCs w:val="22"/>
          <w:lang w:val="sl-SI"/>
        </w:rPr>
        <w:t>Luksemburg je trijezičen. Uradni jezik je francoščina, deloma tudi nemščina. V tisku močno prevladuje nemščina, v političnem, kulturnem in verskem življenju pa francošči</w:t>
      </w:r>
      <w:r>
        <w:rPr>
          <w:rFonts w:ascii="Arial" w:eastAsia="Arial" w:hAnsi="Arial" w:cs="Arial"/>
          <w:spacing w:val="6"/>
          <w:sz w:val="22"/>
          <w:szCs w:val="22"/>
          <w:lang w:val="sl-SI"/>
        </w:rPr>
        <w:softHyphen/>
        <w:t>na. Splošen občevalni jezik je mozelsko-frankovsko narečje letzebuerščina, ki je od leta 1984 priznana tudi kot deželni jezik.</w:t>
      </w:r>
    </w:p>
    <w:p w14:paraId="4C55E57C" w14:textId="77777777" w:rsidR="00AB30EA" w:rsidRDefault="00DC63CC">
      <w:pPr>
        <w:shd w:val="clear" w:color="auto" w:fill="FFFFFF"/>
        <w:autoSpaceDE w:val="0"/>
        <w:ind w:left="18"/>
        <w:rPr>
          <w:rFonts w:ascii="Arial" w:eastAsia="Arial" w:hAnsi="Arial" w:cs="Arial"/>
          <w:spacing w:val="6"/>
          <w:sz w:val="22"/>
          <w:szCs w:val="22"/>
          <w:lang w:val="sl-SI"/>
        </w:rPr>
      </w:pPr>
      <w:r>
        <w:rPr>
          <w:rFonts w:ascii="Arial" w:eastAsia="Arial" w:hAnsi="Arial" w:cs="Arial"/>
          <w:spacing w:val="6"/>
          <w:sz w:val="22"/>
          <w:szCs w:val="22"/>
          <w:lang w:val="sl-SI"/>
        </w:rPr>
        <w:t>V prestrukturiranju luksemburškega gospodarstva se je poleg storitvenih dejavnosti razvila v pomembno gospodarsko panogo kemična industrija, zlasti izdelovanje avtomobilskih plaščev.</w:t>
      </w:r>
    </w:p>
    <w:p w14:paraId="1651A0F0" w14:textId="77777777" w:rsidR="00AB30EA" w:rsidRDefault="00DC63CC">
      <w:pPr>
        <w:shd w:val="clear" w:color="auto" w:fill="FFFFFF"/>
        <w:autoSpaceDE w:val="0"/>
        <w:ind w:right="586"/>
        <w:rPr>
          <w:rFonts w:ascii="Arial" w:eastAsia="Arial" w:hAnsi="Arial" w:cs="Arial"/>
          <w:b/>
          <w:bCs/>
          <w:spacing w:val="6"/>
          <w:sz w:val="20"/>
          <w:szCs w:val="20"/>
          <w:lang w:val="fi-FI"/>
        </w:rPr>
      </w:pPr>
      <w:r>
        <w:rPr>
          <w:rFonts w:ascii="Arial" w:eastAsia="Arial" w:hAnsi="Arial" w:cs="Arial"/>
          <w:spacing w:val="6"/>
          <w:sz w:val="22"/>
          <w:szCs w:val="22"/>
          <w:lang w:val="de-DE"/>
        </w:rPr>
        <w:t>Luxembourg je mesto bank, mostov in uradnikov</w:t>
      </w:r>
      <w:r>
        <w:rPr>
          <w:rFonts w:ascii="Arial" w:eastAsia="Arial" w:hAnsi="Arial" w:cs="Arial"/>
          <w:b/>
          <w:bCs/>
          <w:spacing w:val="6"/>
          <w:sz w:val="20"/>
          <w:szCs w:val="20"/>
          <w:lang w:val="fi-FI"/>
        </w:rPr>
        <w:t xml:space="preserve">DRŽAVA </w:t>
      </w:r>
    </w:p>
    <w:p w14:paraId="5497D753" w14:textId="77777777" w:rsidR="00AB30EA" w:rsidRDefault="00DC63CC">
      <w:pPr>
        <w:shd w:val="clear" w:color="auto" w:fill="FFFFFF"/>
        <w:autoSpaceDE w:val="0"/>
        <w:ind w:right="586"/>
        <w:rPr>
          <w:rFonts w:ascii="Arial" w:eastAsia="Arial" w:hAnsi="Arial" w:cs="Arial"/>
          <w:b/>
          <w:bCs/>
          <w:spacing w:val="6"/>
          <w:sz w:val="20"/>
          <w:szCs w:val="20"/>
          <w:lang w:val="fi-FI"/>
        </w:rPr>
      </w:pPr>
      <w:r>
        <w:rPr>
          <w:rFonts w:ascii="Arial" w:eastAsia="Arial" w:hAnsi="Arial" w:cs="Arial"/>
          <w:b/>
          <w:bCs/>
          <w:spacing w:val="6"/>
          <w:sz w:val="20"/>
          <w:szCs w:val="20"/>
          <w:lang w:val="fi-FI"/>
        </w:rPr>
        <w:t>Uradno ime:</w:t>
      </w:r>
    </w:p>
    <w:p w14:paraId="602C7792" w14:textId="77777777" w:rsidR="00AB30EA" w:rsidRDefault="00DC63CC">
      <w:pPr>
        <w:shd w:val="clear" w:color="auto" w:fill="FFFFFF"/>
        <w:autoSpaceDE w:val="0"/>
        <w:ind w:left="5"/>
        <w:rPr>
          <w:rFonts w:ascii="Arial" w:eastAsia="Arial" w:hAnsi="Arial" w:cs="Arial"/>
          <w:spacing w:val="6"/>
          <w:sz w:val="20"/>
          <w:szCs w:val="20"/>
          <w:lang w:val="fi-FI"/>
        </w:rPr>
      </w:pPr>
      <w:r>
        <w:rPr>
          <w:rFonts w:ascii="Arial" w:eastAsia="Arial" w:hAnsi="Arial" w:cs="Arial"/>
          <w:spacing w:val="6"/>
          <w:sz w:val="20"/>
          <w:szCs w:val="20"/>
          <w:lang w:val="fi-FI"/>
        </w:rPr>
        <w:t>Velika vojvodina</w:t>
      </w:r>
    </w:p>
    <w:p w14:paraId="24F415E0" w14:textId="77777777" w:rsidR="00AB30EA" w:rsidRDefault="00DC63CC">
      <w:pPr>
        <w:shd w:val="clear" w:color="auto" w:fill="FFFFFF"/>
        <w:autoSpaceDE w:val="0"/>
        <w:spacing w:before="5"/>
        <w:ind w:left="10"/>
        <w:rPr>
          <w:rFonts w:ascii="Arial" w:eastAsia="Arial" w:hAnsi="Arial" w:cs="Arial"/>
          <w:spacing w:val="6"/>
          <w:sz w:val="20"/>
          <w:szCs w:val="20"/>
          <w:lang w:val="fi-FI"/>
        </w:rPr>
      </w:pPr>
      <w:r>
        <w:rPr>
          <w:rFonts w:ascii="Arial" w:eastAsia="Arial" w:hAnsi="Arial" w:cs="Arial"/>
          <w:spacing w:val="6"/>
          <w:sz w:val="20"/>
          <w:szCs w:val="20"/>
          <w:lang w:val="fi-FI"/>
        </w:rPr>
        <w:t>Luksemburg</w:t>
      </w:r>
    </w:p>
    <w:p w14:paraId="42F7F330" w14:textId="77777777" w:rsidR="00AB30EA" w:rsidRDefault="00DC63CC">
      <w:pPr>
        <w:shd w:val="clear" w:color="auto" w:fill="FFFFFF"/>
        <w:autoSpaceDE w:val="0"/>
        <w:ind w:left="3"/>
        <w:rPr>
          <w:rFonts w:ascii="Arial" w:eastAsia="Arial" w:hAnsi="Arial" w:cs="Arial"/>
          <w:b/>
          <w:bCs/>
          <w:spacing w:val="6"/>
          <w:sz w:val="20"/>
          <w:szCs w:val="20"/>
          <w:lang w:val="sl-SI"/>
        </w:rPr>
      </w:pPr>
      <w:r>
        <w:rPr>
          <w:rFonts w:ascii="Arial" w:eastAsia="Arial" w:hAnsi="Arial" w:cs="Arial"/>
          <w:b/>
          <w:bCs/>
          <w:spacing w:val="6"/>
          <w:sz w:val="20"/>
          <w:szCs w:val="20"/>
          <w:lang w:val="sl-SI"/>
        </w:rPr>
        <w:t>Glavno mesto:</w:t>
      </w:r>
    </w:p>
    <w:tbl>
      <w:tblPr>
        <w:tblW w:w="0" w:type="auto"/>
        <w:tblLayout w:type="fixed"/>
        <w:tblCellMar>
          <w:left w:w="70" w:type="dxa"/>
          <w:right w:w="70" w:type="dxa"/>
        </w:tblCellMar>
        <w:tblLook w:val="0000" w:firstRow="0" w:lastRow="0" w:firstColumn="0" w:lastColumn="0" w:noHBand="0" w:noVBand="0"/>
      </w:tblPr>
      <w:tblGrid>
        <w:gridCol w:w="4668"/>
      </w:tblGrid>
      <w:tr w:rsidR="00AB30EA" w14:paraId="5BC59793" w14:textId="77777777">
        <w:tc>
          <w:tcPr>
            <w:tcW w:w="4668" w:type="dxa"/>
          </w:tcPr>
          <w:p w14:paraId="3D3956D9" w14:textId="77777777" w:rsidR="00AB30EA" w:rsidRDefault="00050446">
            <w:pPr>
              <w:autoSpaceDE w:val="0"/>
              <w:rPr>
                <w:rFonts w:ascii="Arial" w:eastAsia="Arial" w:hAnsi="Arial" w:cs="Arial"/>
                <w:spacing w:val="6"/>
                <w:sz w:val="20"/>
                <w:szCs w:val="20"/>
                <w:lang w:val="sl-SI"/>
              </w:rPr>
            </w:pPr>
            <w:r>
              <w:rPr>
                <w:rFonts w:ascii="Arial" w:eastAsia="Arial" w:hAnsi="Arial" w:cs="Arial"/>
                <w:sz w:val="20"/>
                <w:szCs w:val="20"/>
              </w:rPr>
              <w:pict w14:anchorId="5F2FC82E">
                <v:shape id="_x0000_i1026" type="#_x0000_t75" style="width:225.65pt;height:135.4pt" filled="t">
                  <v:fill color2="black"/>
                  <v:imagedata r:id="rId5" o:title=""/>
                </v:shape>
              </w:pict>
            </w:r>
          </w:p>
        </w:tc>
      </w:tr>
    </w:tbl>
    <w:p w14:paraId="4654CCF3" w14:textId="77777777" w:rsidR="00AB30EA" w:rsidRDefault="00DC63CC">
      <w:pPr>
        <w:shd w:val="clear" w:color="auto" w:fill="FFFFFF"/>
        <w:autoSpaceDE w:val="0"/>
        <w:ind w:left="13"/>
        <w:rPr>
          <w:rFonts w:ascii="Arial" w:eastAsia="Arial" w:hAnsi="Arial" w:cs="Arial"/>
          <w:spacing w:val="6"/>
          <w:sz w:val="20"/>
          <w:szCs w:val="20"/>
          <w:lang w:val="sl-SI"/>
        </w:rPr>
      </w:pPr>
      <w:r>
        <w:rPr>
          <w:rFonts w:ascii="Arial" w:eastAsia="Arial" w:hAnsi="Arial" w:cs="Arial"/>
          <w:spacing w:val="6"/>
          <w:sz w:val="20"/>
          <w:szCs w:val="20"/>
          <w:lang w:val="sl-SI"/>
        </w:rPr>
        <w:t>Luxembourg</w:t>
      </w:r>
    </w:p>
    <w:p w14:paraId="3E476B5B" w14:textId="77777777" w:rsidR="00AB30EA" w:rsidRDefault="00DC63CC">
      <w:pPr>
        <w:shd w:val="clear" w:color="auto" w:fill="FFFFFF"/>
        <w:autoSpaceDE w:val="0"/>
        <w:rPr>
          <w:rFonts w:ascii="Arial" w:eastAsia="Arial" w:hAnsi="Arial" w:cs="Arial"/>
          <w:b/>
          <w:bCs/>
          <w:spacing w:val="6"/>
          <w:sz w:val="20"/>
          <w:szCs w:val="20"/>
          <w:lang w:val="sl-SI"/>
        </w:rPr>
      </w:pPr>
      <w:r>
        <w:rPr>
          <w:rFonts w:ascii="Arial" w:eastAsia="Arial" w:hAnsi="Arial" w:cs="Arial"/>
          <w:b/>
          <w:bCs/>
          <w:spacing w:val="6"/>
          <w:sz w:val="20"/>
          <w:szCs w:val="20"/>
          <w:lang w:val="sl-SI"/>
        </w:rPr>
        <w:t>Velikost:</w:t>
      </w:r>
    </w:p>
    <w:p w14:paraId="54EE5D2C" w14:textId="77777777" w:rsidR="00AB30EA" w:rsidRDefault="00DC63CC">
      <w:pPr>
        <w:shd w:val="clear" w:color="auto" w:fill="FFFFFF"/>
        <w:autoSpaceDE w:val="0"/>
        <w:ind w:left="8"/>
        <w:rPr>
          <w:rFonts w:ascii="Arial" w:eastAsia="Arial" w:hAnsi="Arial" w:cs="Arial"/>
          <w:spacing w:val="6"/>
          <w:position w:val="7"/>
          <w:sz w:val="20"/>
          <w:szCs w:val="20"/>
          <w:lang w:val="sl-SI"/>
        </w:rPr>
      </w:pPr>
      <w:r>
        <w:rPr>
          <w:rFonts w:ascii="Arial" w:eastAsia="Arial" w:hAnsi="Arial" w:cs="Arial"/>
          <w:spacing w:val="6"/>
          <w:sz w:val="20"/>
          <w:szCs w:val="20"/>
          <w:lang w:val="sl-SI"/>
        </w:rPr>
        <w:t>2586 km</w:t>
      </w:r>
      <w:r>
        <w:rPr>
          <w:rFonts w:ascii="Arial" w:eastAsia="Arial" w:hAnsi="Arial" w:cs="Arial"/>
          <w:spacing w:val="6"/>
          <w:position w:val="7"/>
          <w:sz w:val="20"/>
          <w:szCs w:val="20"/>
          <w:lang w:val="sl-SI"/>
        </w:rPr>
        <w:t>2</w:t>
      </w:r>
    </w:p>
    <w:p w14:paraId="57793607" w14:textId="77777777" w:rsidR="00AB30EA" w:rsidRDefault="00DC63CC">
      <w:pPr>
        <w:shd w:val="clear" w:color="auto" w:fill="FFFFFF"/>
        <w:autoSpaceDE w:val="0"/>
        <w:ind w:left="5"/>
        <w:rPr>
          <w:rFonts w:ascii="Arial" w:eastAsia="Arial" w:hAnsi="Arial" w:cs="Arial"/>
          <w:b/>
          <w:bCs/>
          <w:spacing w:val="6"/>
          <w:sz w:val="20"/>
          <w:szCs w:val="20"/>
          <w:lang w:val="sl-SI"/>
        </w:rPr>
      </w:pPr>
      <w:r>
        <w:rPr>
          <w:rFonts w:ascii="Arial" w:eastAsia="Arial" w:hAnsi="Arial" w:cs="Arial"/>
          <w:b/>
          <w:bCs/>
          <w:spacing w:val="6"/>
          <w:sz w:val="20"/>
          <w:szCs w:val="20"/>
          <w:lang w:val="sl-SI"/>
        </w:rPr>
        <w:t>Zemljepisna razdelitev:</w:t>
      </w:r>
    </w:p>
    <w:p w14:paraId="601A8A99" w14:textId="77777777" w:rsidR="00AB30EA" w:rsidRDefault="00DC63CC">
      <w:pPr>
        <w:shd w:val="clear" w:color="auto" w:fill="FFFFFF"/>
        <w:autoSpaceDE w:val="0"/>
        <w:ind w:left="8"/>
        <w:rPr>
          <w:rFonts w:ascii="Arial" w:eastAsia="Arial" w:hAnsi="Arial" w:cs="Arial"/>
          <w:spacing w:val="6"/>
          <w:sz w:val="20"/>
          <w:szCs w:val="20"/>
          <w:lang w:val="sl-SI"/>
        </w:rPr>
      </w:pPr>
      <w:r>
        <w:rPr>
          <w:rFonts w:ascii="Arial" w:eastAsia="Arial" w:hAnsi="Arial" w:cs="Arial"/>
          <w:spacing w:val="6"/>
          <w:sz w:val="20"/>
          <w:szCs w:val="20"/>
          <w:lang w:val="sl-SI"/>
        </w:rPr>
        <w:t>na severu Ösling (del</w:t>
      </w:r>
    </w:p>
    <w:p w14:paraId="75440A89" w14:textId="77777777" w:rsidR="00AB30EA" w:rsidRDefault="00DC63CC">
      <w:pPr>
        <w:shd w:val="clear" w:color="auto" w:fill="FFFFFF"/>
        <w:autoSpaceDE w:val="0"/>
        <w:ind w:left="5"/>
        <w:rPr>
          <w:rFonts w:ascii="Arial" w:eastAsia="Arial" w:hAnsi="Arial" w:cs="Arial"/>
          <w:spacing w:val="6"/>
          <w:sz w:val="20"/>
          <w:szCs w:val="20"/>
          <w:lang w:val="sl-SI"/>
        </w:rPr>
      </w:pPr>
      <w:r>
        <w:rPr>
          <w:rFonts w:ascii="Arial" w:eastAsia="Arial" w:hAnsi="Arial" w:cs="Arial"/>
          <w:spacing w:val="6"/>
          <w:sz w:val="20"/>
          <w:szCs w:val="20"/>
          <w:lang w:val="sl-SI"/>
        </w:rPr>
        <w:t>Ardenov), na jugu</w:t>
      </w:r>
    </w:p>
    <w:p w14:paraId="4E552CBE" w14:textId="77777777" w:rsidR="00AB30EA" w:rsidRDefault="00DC63CC">
      <w:pPr>
        <w:shd w:val="clear" w:color="auto" w:fill="FFFFFF"/>
        <w:autoSpaceDE w:val="0"/>
        <w:ind w:left="8"/>
        <w:rPr>
          <w:rFonts w:ascii="Arial" w:eastAsia="Arial" w:hAnsi="Arial" w:cs="Arial"/>
          <w:spacing w:val="6"/>
          <w:sz w:val="20"/>
          <w:szCs w:val="20"/>
          <w:lang w:val="nb-NO"/>
        </w:rPr>
      </w:pPr>
      <w:r>
        <w:rPr>
          <w:rFonts w:ascii="Arial" w:eastAsia="Arial" w:hAnsi="Arial" w:cs="Arial"/>
          <w:spacing w:val="6"/>
          <w:sz w:val="20"/>
          <w:szCs w:val="20"/>
          <w:lang w:val="nb-NO"/>
        </w:rPr>
        <w:t>Gutland (del lorenske</w:t>
      </w:r>
    </w:p>
    <w:p w14:paraId="34A26258" w14:textId="77777777" w:rsidR="00AB30EA" w:rsidRDefault="00DC63CC">
      <w:pPr>
        <w:shd w:val="clear" w:color="auto" w:fill="FFFFFF"/>
        <w:autoSpaceDE w:val="0"/>
        <w:spacing w:before="3"/>
        <w:ind w:left="10"/>
        <w:rPr>
          <w:rFonts w:ascii="Arial" w:eastAsia="Arial" w:hAnsi="Arial" w:cs="Arial"/>
          <w:spacing w:val="6"/>
          <w:sz w:val="20"/>
          <w:szCs w:val="20"/>
          <w:lang w:val="nb-NO"/>
        </w:rPr>
      </w:pPr>
      <w:r>
        <w:rPr>
          <w:rFonts w:ascii="Arial" w:eastAsia="Arial" w:hAnsi="Arial" w:cs="Arial"/>
          <w:spacing w:val="6"/>
          <w:sz w:val="20"/>
          <w:szCs w:val="20"/>
          <w:lang w:val="nb-NO"/>
        </w:rPr>
        <w:t>plastne stopnjevine)</w:t>
      </w:r>
    </w:p>
    <w:p w14:paraId="54A3A455" w14:textId="77777777" w:rsidR="00AB30EA" w:rsidRDefault="00DC63CC">
      <w:pPr>
        <w:shd w:val="clear" w:color="auto" w:fill="FFFFFF"/>
        <w:autoSpaceDE w:val="0"/>
        <w:ind w:left="13"/>
        <w:rPr>
          <w:rFonts w:ascii="Arial" w:eastAsia="Arial" w:hAnsi="Arial" w:cs="Arial"/>
          <w:b/>
          <w:bCs/>
          <w:spacing w:val="6"/>
          <w:sz w:val="20"/>
          <w:szCs w:val="20"/>
          <w:lang w:val="sl-SI"/>
        </w:rPr>
      </w:pPr>
      <w:r>
        <w:rPr>
          <w:rFonts w:ascii="Arial" w:eastAsia="Arial" w:hAnsi="Arial" w:cs="Arial"/>
          <w:b/>
          <w:bCs/>
          <w:spacing w:val="6"/>
          <w:sz w:val="20"/>
          <w:szCs w:val="20"/>
          <w:lang w:val="sl-SI"/>
        </w:rPr>
        <w:t>Podnebje:</w:t>
      </w:r>
    </w:p>
    <w:p w14:paraId="24E42CF8" w14:textId="77777777" w:rsidR="00AB30EA" w:rsidRDefault="00DC63CC">
      <w:pPr>
        <w:shd w:val="clear" w:color="auto" w:fill="FFFFFF"/>
        <w:autoSpaceDE w:val="0"/>
        <w:ind w:left="10"/>
        <w:rPr>
          <w:rFonts w:ascii="Arial" w:eastAsia="Arial" w:hAnsi="Arial" w:cs="Arial"/>
          <w:spacing w:val="6"/>
          <w:sz w:val="20"/>
          <w:szCs w:val="20"/>
          <w:lang w:val="sl-SI"/>
        </w:rPr>
      </w:pPr>
      <w:r>
        <w:rPr>
          <w:rFonts w:ascii="Arial" w:eastAsia="Arial" w:hAnsi="Arial" w:cs="Arial"/>
          <w:spacing w:val="6"/>
          <w:sz w:val="20"/>
          <w:szCs w:val="20"/>
          <w:lang w:val="sl-SI"/>
        </w:rPr>
        <w:t>atlantsko zmerno in</w:t>
      </w:r>
    </w:p>
    <w:p w14:paraId="609DE2A2" w14:textId="77777777" w:rsidR="00AB30EA" w:rsidRDefault="00DC63CC">
      <w:pPr>
        <w:shd w:val="clear" w:color="auto" w:fill="FFFFFF"/>
        <w:autoSpaceDE w:val="0"/>
        <w:spacing w:before="3"/>
        <w:ind w:left="3"/>
        <w:rPr>
          <w:rFonts w:ascii="Arial" w:eastAsia="Arial" w:hAnsi="Arial" w:cs="Arial"/>
          <w:spacing w:val="6"/>
          <w:sz w:val="20"/>
          <w:szCs w:val="20"/>
          <w:lang w:val="sl-SI"/>
        </w:rPr>
      </w:pPr>
      <w:r>
        <w:rPr>
          <w:rFonts w:ascii="Arial" w:eastAsia="Arial" w:hAnsi="Arial" w:cs="Arial"/>
          <w:spacing w:val="6"/>
          <w:sz w:val="20"/>
          <w:szCs w:val="20"/>
          <w:lang w:val="sl-SI"/>
        </w:rPr>
        <w:t>vlažno</w:t>
      </w:r>
    </w:p>
    <w:p w14:paraId="240C5811" w14:textId="77777777" w:rsidR="00AB30EA" w:rsidRDefault="00DC63CC">
      <w:pPr>
        <w:shd w:val="clear" w:color="auto" w:fill="FFFFFF"/>
        <w:autoSpaceDE w:val="0"/>
        <w:ind w:left="8"/>
        <w:rPr>
          <w:rFonts w:ascii="Arial" w:eastAsia="Arial" w:hAnsi="Arial" w:cs="Arial"/>
          <w:b/>
          <w:bCs/>
          <w:spacing w:val="6"/>
          <w:sz w:val="20"/>
          <w:szCs w:val="20"/>
          <w:lang w:val="sl-SI"/>
        </w:rPr>
      </w:pPr>
      <w:r>
        <w:rPr>
          <w:rFonts w:ascii="Arial" w:eastAsia="Arial" w:hAnsi="Arial" w:cs="Arial"/>
          <w:b/>
          <w:bCs/>
          <w:spacing w:val="6"/>
          <w:sz w:val="20"/>
          <w:szCs w:val="20"/>
          <w:lang w:val="sl-SI"/>
        </w:rPr>
        <w:t>Glavne reke:</w:t>
      </w:r>
    </w:p>
    <w:p w14:paraId="089B3748" w14:textId="77777777" w:rsidR="00AB30EA" w:rsidRDefault="00DC63CC">
      <w:pPr>
        <w:shd w:val="clear" w:color="auto" w:fill="FFFFFF"/>
        <w:autoSpaceDE w:val="0"/>
        <w:spacing w:before="3"/>
        <w:ind w:left="16"/>
        <w:rPr>
          <w:rFonts w:ascii="Arial" w:eastAsia="Arial" w:hAnsi="Arial" w:cs="Arial"/>
          <w:spacing w:val="6"/>
          <w:sz w:val="20"/>
          <w:szCs w:val="20"/>
          <w:lang w:val="sl-SI"/>
        </w:rPr>
      </w:pPr>
      <w:r>
        <w:rPr>
          <w:rFonts w:ascii="Arial" w:eastAsia="Arial" w:hAnsi="Arial" w:cs="Arial"/>
          <w:spacing w:val="6"/>
          <w:sz w:val="20"/>
          <w:szCs w:val="20"/>
          <w:lang w:val="sl-SI"/>
        </w:rPr>
        <w:t>Mozela, Alzette, Sure,</w:t>
      </w:r>
    </w:p>
    <w:p w14:paraId="45A473FD" w14:textId="77777777" w:rsidR="00AB30EA" w:rsidRDefault="00DC63CC">
      <w:pPr>
        <w:shd w:val="clear" w:color="auto" w:fill="FFFFFF"/>
        <w:autoSpaceDE w:val="0"/>
        <w:ind w:left="10"/>
        <w:rPr>
          <w:rFonts w:ascii="Arial" w:eastAsia="Arial" w:hAnsi="Arial" w:cs="Arial"/>
          <w:spacing w:val="6"/>
          <w:sz w:val="20"/>
          <w:szCs w:val="20"/>
          <w:lang w:val="sl-SI"/>
        </w:rPr>
      </w:pPr>
      <w:r>
        <w:rPr>
          <w:rFonts w:ascii="Arial" w:eastAsia="Arial" w:hAnsi="Arial" w:cs="Arial"/>
          <w:spacing w:val="6"/>
          <w:sz w:val="20"/>
          <w:szCs w:val="20"/>
          <w:lang w:val="sl-SI"/>
        </w:rPr>
        <w:t>Clerf</w:t>
      </w:r>
    </w:p>
    <w:p w14:paraId="5102788A" w14:textId="77777777" w:rsidR="00AB30EA" w:rsidRDefault="00DC63CC">
      <w:pPr>
        <w:shd w:val="clear" w:color="auto" w:fill="FFFFFF"/>
        <w:autoSpaceDE w:val="0"/>
        <w:spacing w:before="5"/>
        <w:ind w:right="293"/>
        <w:rPr>
          <w:rFonts w:ascii="Arial" w:eastAsia="Arial" w:hAnsi="Arial" w:cs="Arial"/>
          <w:b/>
          <w:bCs/>
          <w:spacing w:val="6"/>
          <w:sz w:val="20"/>
          <w:szCs w:val="20"/>
          <w:lang w:val="sl-SI"/>
        </w:rPr>
      </w:pPr>
      <w:r>
        <w:rPr>
          <w:rFonts w:ascii="Arial" w:eastAsia="Arial" w:hAnsi="Arial" w:cs="Arial"/>
          <w:b/>
          <w:bCs/>
          <w:spacing w:val="6"/>
          <w:sz w:val="20"/>
          <w:szCs w:val="20"/>
          <w:lang w:val="sl-SI"/>
        </w:rPr>
        <w:t xml:space="preserve">VLADAVINA </w:t>
      </w:r>
    </w:p>
    <w:p w14:paraId="66D738D9" w14:textId="77777777" w:rsidR="00AB30EA" w:rsidRDefault="00DC63CC">
      <w:pPr>
        <w:shd w:val="clear" w:color="auto" w:fill="FFFFFF"/>
        <w:autoSpaceDE w:val="0"/>
        <w:spacing w:before="5"/>
        <w:ind w:right="293"/>
        <w:rPr>
          <w:rFonts w:ascii="Arial" w:eastAsia="Arial" w:hAnsi="Arial" w:cs="Arial"/>
          <w:b/>
          <w:bCs/>
          <w:spacing w:val="6"/>
          <w:sz w:val="20"/>
          <w:szCs w:val="20"/>
          <w:lang w:val="sl-SI"/>
        </w:rPr>
      </w:pPr>
      <w:r>
        <w:rPr>
          <w:rFonts w:ascii="Arial" w:eastAsia="Arial" w:hAnsi="Arial" w:cs="Arial"/>
          <w:b/>
          <w:bCs/>
          <w:spacing w:val="6"/>
          <w:sz w:val="20"/>
          <w:szCs w:val="20"/>
          <w:lang w:val="sl-SI"/>
        </w:rPr>
        <w:t>Oblika vladavine:</w:t>
      </w:r>
    </w:p>
    <w:p w14:paraId="69ACBA31" w14:textId="77777777" w:rsidR="00AB30EA" w:rsidRDefault="00DC63CC">
      <w:pPr>
        <w:shd w:val="clear" w:color="auto" w:fill="FFFFFF"/>
        <w:autoSpaceDE w:val="0"/>
        <w:rPr>
          <w:rFonts w:ascii="Arial" w:eastAsia="Arial" w:hAnsi="Arial" w:cs="Arial"/>
          <w:spacing w:val="6"/>
          <w:sz w:val="20"/>
          <w:szCs w:val="20"/>
          <w:lang w:val="sl-SI"/>
        </w:rPr>
      </w:pPr>
      <w:r>
        <w:rPr>
          <w:rFonts w:ascii="Arial" w:eastAsia="Arial" w:hAnsi="Arial" w:cs="Arial"/>
          <w:spacing w:val="6"/>
          <w:sz w:val="20"/>
          <w:szCs w:val="20"/>
          <w:lang w:val="sl-SI"/>
        </w:rPr>
        <w:t xml:space="preserve">parlamentarna monarhija </w:t>
      </w:r>
    </w:p>
    <w:p w14:paraId="226FD014" w14:textId="77777777" w:rsidR="00AB30EA" w:rsidRDefault="00DC63CC">
      <w:pPr>
        <w:shd w:val="clear" w:color="auto" w:fill="FFFFFF"/>
        <w:autoSpaceDE w:val="0"/>
        <w:rPr>
          <w:rFonts w:ascii="Arial" w:eastAsia="Arial" w:hAnsi="Arial" w:cs="Arial"/>
          <w:b/>
          <w:bCs/>
          <w:spacing w:val="6"/>
          <w:sz w:val="20"/>
          <w:szCs w:val="20"/>
          <w:lang w:val="sl-SI"/>
        </w:rPr>
      </w:pPr>
      <w:r>
        <w:rPr>
          <w:rFonts w:ascii="Arial" w:eastAsia="Arial" w:hAnsi="Arial" w:cs="Arial"/>
          <w:b/>
          <w:bCs/>
          <w:spacing w:val="6"/>
          <w:sz w:val="20"/>
          <w:szCs w:val="20"/>
          <w:lang w:val="sl-SI"/>
        </w:rPr>
        <w:t>Državni poglavar:</w:t>
      </w:r>
    </w:p>
    <w:p w14:paraId="368E66C8" w14:textId="77777777" w:rsidR="00AB30EA" w:rsidRDefault="00DC63CC">
      <w:pPr>
        <w:shd w:val="clear" w:color="auto" w:fill="FFFFFF"/>
        <w:autoSpaceDE w:val="0"/>
        <w:rPr>
          <w:rFonts w:ascii="Arial" w:eastAsia="Arial" w:hAnsi="Arial" w:cs="Arial"/>
          <w:spacing w:val="6"/>
          <w:sz w:val="20"/>
          <w:szCs w:val="20"/>
          <w:lang w:val="sl-SI"/>
        </w:rPr>
      </w:pPr>
      <w:r>
        <w:rPr>
          <w:rFonts w:ascii="Arial" w:eastAsia="Arial" w:hAnsi="Arial" w:cs="Arial"/>
          <w:spacing w:val="6"/>
          <w:sz w:val="20"/>
          <w:szCs w:val="20"/>
          <w:lang w:val="sl-SI"/>
        </w:rPr>
        <w:t xml:space="preserve">veliki vojvoda </w:t>
      </w:r>
    </w:p>
    <w:p w14:paraId="1009E67E" w14:textId="77777777" w:rsidR="00AB30EA" w:rsidRDefault="00DC63CC">
      <w:pPr>
        <w:shd w:val="clear" w:color="auto" w:fill="FFFFFF"/>
        <w:autoSpaceDE w:val="0"/>
        <w:rPr>
          <w:rFonts w:ascii="Arial" w:eastAsia="Arial" w:hAnsi="Arial" w:cs="Arial"/>
          <w:b/>
          <w:bCs/>
          <w:spacing w:val="6"/>
          <w:sz w:val="20"/>
          <w:szCs w:val="20"/>
          <w:lang w:val="sl-SI"/>
        </w:rPr>
      </w:pPr>
      <w:r>
        <w:rPr>
          <w:rFonts w:ascii="Arial" w:eastAsia="Arial" w:hAnsi="Arial" w:cs="Arial"/>
          <w:b/>
          <w:bCs/>
          <w:spacing w:val="6"/>
          <w:sz w:val="20"/>
          <w:szCs w:val="20"/>
          <w:lang w:val="sl-SI"/>
        </w:rPr>
        <w:t xml:space="preserve">Šef vlade: </w:t>
      </w:r>
    </w:p>
    <w:p w14:paraId="66DC2F76" w14:textId="77777777" w:rsidR="00AB30EA" w:rsidRDefault="00DC63CC">
      <w:pPr>
        <w:shd w:val="clear" w:color="auto" w:fill="FFFFFF"/>
        <w:autoSpaceDE w:val="0"/>
        <w:rPr>
          <w:rFonts w:ascii="Arial" w:eastAsia="Arial" w:hAnsi="Arial" w:cs="Arial"/>
          <w:spacing w:val="6"/>
          <w:sz w:val="20"/>
          <w:szCs w:val="20"/>
          <w:lang w:val="sl-SI"/>
        </w:rPr>
      </w:pPr>
      <w:r>
        <w:rPr>
          <w:rFonts w:ascii="Arial" w:eastAsia="Arial" w:hAnsi="Arial" w:cs="Arial"/>
          <w:spacing w:val="6"/>
          <w:sz w:val="20"/>
          <w:szCs w:val="20"/>
          <w:lang w:val="sl-SI"/>
        </w:rPr>
        <w:t xml:space="preserve">državni predsednik </w:t>
      </w:r>
    </w:p>
    <w:p w14:paraId="2815AAD8" w14:textId="77777777" w:rsidR="00AB30EA" w:rsidRDefault="00DC63CC">
      <w:pPr>
        <w:shd w:val="clear" w:color="auto" w:fill="FFFFFF"/>
        <w:autoSpaceDE w:val="0"/>
        <w:rPr>
          <w:rFonts w:ascii="Arial" w:eastAsia="Arial" w:hAnsi="Arial" w:cs="Arial"/>
          <w:b/>
          <w:bCs/>
          <w:spacing w:val="6"/>
          <w:sz w:val="20"/>
          <w:szCs w:val="20"/>
          <w:lang w:val="sl-SI"/>
        </w:rPr>
      </w:pPr>
      <w:r>
        <w:rPr>
          <w:rFonts w:ascii="Arial" w:eastAsia="Arial" w:hAnsi="Arial" w:cs="Arial"/>
          <w:b/>
          <w:bCs/>
          <w:spacing w:val="6"/>
          <w:sz w:val="20"/>
          <w:szCs w:val="20"/>
          <w:lang w:val="sl-SI"/>
        </w:rPr>
        <w:t>Upravna razdelitev:</w:t>
      </w:r>
    </w:p>
    <w:p w14:paraId="6247E64D" w14:textId="77777777" w:rsidR="00AB30EA" w:rsidRDefault="00DC63CC">
      <w:pPr>
        <w:shd w:val="clear" w:color="auto" w:fill="FFFFFF"/>
        <w:autoSpaceDE w:val="0"/>
        <w:rPr>
          <w:rFonts w:ascii="Arial" w:eastAsia="Arial" w:hAnsi="Arial" w:cs="Arial"/>
          <w:spacing w:val="6"/>
          <w:sz w:val="20"/>
          <w:szCs w:val="20"/>
          <w:lang w:val="sl-SI"/>
        </w:rPr>
      </w:pPr>
      <w:r>
        <w:rPr>
          <w:rFonts w:ascii="Arial" w:eastAsia="Arial" w:hAnsi="Arial" w:cs="Arial"/>
          <w:b/>
          <w:bCs/>
          <w:spacing w:val="6"/>
          <w:sz w:val="20"/>
          <w:szCs w:val="20"/>
          <w:lang w:val="sl-SI"/>
        </w:rPr>
        <w:t xml:space="preserve"> </w:t>
      </w:r>
      <w:r>
        <w:rPr>
          <w:rFonts w:ascii="Arial" w:eastAsia="Arial" w:hAnsi="Arial" w:cs="Arial"/>
          <w:spacing w:val="6"/>
          <w:sz w:val="20"/>
          <w:szCs w:val="20"/>
          <w:lang w:val="sl-SI"/>
        </w:rPr>
        <w:t xml:space="preserve">3 okrožja, 12 kantonov </w:t>
      </w:r>
    </w:p>
    <w:p w14:paraId="7B5AFCE6" w14:textId="77777777" w:rsidR="00AB30EA" w:rsidRDefault="00DC63CC">
      <w:pPr>
        <w:shd w:val="clear" w:color="auto" w:fill="FFFFFF"/>
        <w:autoSpaceDE w:val="0"/>
        <w:rPr>
          <w:rFonts w:ascii="Arial" w:eastAsia="Arial" w:hAnsi="Arial" w:cs="Arial"/>
          <w:b/>
          <w:bCs/>
          <w:spacing w:val="6"/>
          <w:sz w:val="20"/>
          <w:szCs w:val="20"/>
          <w:lang w:val="sl-SI"/>
        </w:rPr>
      </w:pPr>
      <w:r>
        <w:rPr>
          <w:rFonts w:ascii="Arial" w:eastAsia="Arial" w:hAnsi="Arial" w:cs="Arial"/>
          <w:b/>
          <w:bCs/>
          <w:spacing w:val="6"/>
          <w:sz w:val="20"/>
          <w:szCs w:val="20"/>
          <w:lang w:val="sl-SI"/>
        </w:rPr>
        <w:t>Zakonodaja:</w:t>
      </w:r>
    </w:p>
    <w:p w14:paraId="6CA4F717" w14:textId="77777777" w:rsidR="00AB30EA" w:rsidRDefault="00DC63CC">
      <w:pPr>
        <w:shd w:val="clear" w:color="auto" w:fill="FFFFFF"/>
        <w:autoSpaceDE w:val="0"/>
        <w:rPr>
          <w:rFonts w:ascii="Arial" w:eastAsia="Arial" w:hAnsi="Arial" w:cs="Arial"/>
          <w:spacing w:val="6"/>
          <w:sz w:val="20"/>
          <w:szCs w:val="20"/>
          <w:lang w:val="sl-SI"/>
        </w:rPr>
      </w:pPr>
      <w:r>
        <w:rPr>
          <w:rFonts w:ascii="Arial" w:eastAsia="Arial" w:hAnsi="Arial" w:cs="Arial"/>
          <w:b/>
          <w:bCs/>
          <w:spacing w:val="6"/>
          <w:sz w:val="20"/>
          <w:szCs w:val="20"/>
          <w:lang w:val="sl-SI"/>
        </w:rPr>
        <w:t xml:space="preserve"> </w:t>
      </w:r>
      <w:r>
        <w:rPr>
          <w:rFonts w:ascii="Arial" w:eastAsia="Arial" w:hAnsi="Arial" w:cs="Arial"/>
          <w:spacing w:val="6"/>
          <w:sz w:val="20"/>
          <w:szCs w:val="20"/>
          <w:lang w:val="sl-SI"/>
        </w:rPr>
        <w:t xml:space="preserve">poslanska zbornica s 64 za pet let izvoljenimi poslanci; državni svet z 21 člani </w:t>
      </w:r>
    </w:p>
    <w:p w14:paraId="0FA83128" w14:textId="77777777" w:rsidR="00AB30EA" w:rsidRDefault="00DC63CC">
      <w:pPr>
        <w:shd w:val="clear" w:color="auto" w:fill="FFFFFF"/>
        <w:autoSpaceDE w:val="0"/>
        <w:spacing w:before="5"/>
        <w:ind w:right="586"/>
        <w:rPr>
          <w:rFonts w:ascii="Arial" w:eastAsia="Arial" w:hAnsi="Arial" w:cs="Arial"/>
          <w:b/>
          <w:bCs/>
          <w:spacing w:val="6"/>
          <w:sz w:val="20"/>
          <w:szCs w:val="20"/>
          <w:lang w:val="sl-SI"/>
        </w:rPr>
      </w:pPr>
      <w:r>
        <w:rPr>
          <w:rFonts w:ascii="Arial" w:eastAsia="Arial" w:hAnsi="Arial" w:cs="Arial"/>
          <w:b/>
          <w:bCs/>
          <w:spacing w:val="6"/>
          <w:sz w:val="20"/>
          <w:szCs w:val="20"/>
          <w:lang w:val="sl-SI"/>
        </w:rPr>
        <w:t xml:space="preserve">PREBIVALSTVO </w:t>
      </w:r>
    </w:p>
    <w:p w14:paraId="4272927D" w14:textId="77777777" w:rsidR="00AB30EA" w:rsidRDefault="00DC63CC">
      <w:pPr>
        <w:shd w:val="clear" w:color="auto" w:fill="FFFFFF"/>
        <w:autoSpaceDE w:val="0"/>
        <w:spacing w:before="5"/>
        <w:ind w:right="586"/>
        <w:rPr>
          <w:rFonts w:ascii="Arial" w:eastAsia="Arial" w:hAnsi="Arial" w:cs="Arial"/>
          <w:b/>
          <w:bCs/>
          <w:spacing w:val="6"/>
          <w:sz w:val="20"/>
          <w:szCs w:val="20"/>
          <w:lang w:val="sl-SI"/>
        </w:rPr>
      </w:pPr>
      <w:r>
        <w:rPr>
          <w:rFonts w:ascii="Arial" w:eastAsia="Arial" w:hAnsi="Arial" w:cs="Arial"/>
          <w:b/>
          <w:bCs/>
          <w:spacing w:val="6"/>
          <w:sz w:val="20"/>
          <w:szCs w:val="20"/>
          <w:lang w:val="sl-SI"/>
        </w:rPr>
        <w:t>Število:</w:t>
      </w:r>
    </w:p>
    <w:p w14:paraId="406A9FC6" w14:textId="77777777" w:rsidR="00AB30EA" w:rsidRDefault="00DC63CC">
      <w:pPr>
        <w:shd w:val="clear" w:color="auto" w:fill="FFFFFF"/>
        <w:autoSpaceDE w:val="0"/>
        <w:ind w:right="586"/>
        <w:rPr>
          <w:rFonts w:eastAsia="Times New Roman"/>
          <w:sz w:val="20"/>
          <w:szCs w:val="20"/>
          <w:lang w:val="sl-SI"/>
        </w:rPr>
      </w:pPr>
      <w:r>
        <w:rPr>
          <w:rFonts w:eastAsia="Times New Roman"/>
          <w:sz w:val="20"/>
          <w:szCs w:val="20"/>
          <w:lang w:val="sl-SI"/>
        </w:rPr>
        <w:t>474.413 (2006)</w:t>
      </w:r>
    </w:p>
    <w:p w14:paraId="55804B04" w14:textId="77777777" w:rsidR="00AB30EA" w:rsidRDefault="00DC63CC">
      <w:pPr>
        <w:shd w:val="clear" w:color="auto" w:fill="FFFFFF"/>
        <w:autoSpaceDE w:val="0"/>
        <w:ind w:right="586"/>
        <w:rPr>
          <w:rFonts w:ascii="Arial" w:eastAsia="Arial" w:hAnsi="Arial" w:cs="Arial"/>
          <w:b/>
          <w:bCs/>
          <w:spacing w:val="6"/>
          <w:sz w:val="20"/>
          <w:szCs w:val="20"/>
          <w:lang w:val="sl-SI"/>
        </w:rPr>
      </w:pPr>
      <w:r>
        <w:rPr>
          <w:rFonts w:ascii="Arial" w:eastAsia="Arial" w:hAnsi="Arial" w:cs="Arial"/>
          <w:b/>
          <w:bCs/>
          <w:spacing w:val="6"/>
          <w:sz w:val="20"/>
          <w:szCs w:val="20"/>
          <w:lang w:val="sl-SI"/>
        </w:rPr>
        <w:t>Jezik:</w:t>
      </w:r>
    </w:p>
    <w:p w14:paraId="35CABB5C" w14:textId="77777777" w:rsidR="00AB30EA" w:rsidRDefault="00DC63CC">
      <w:pPr>
        <w:shd w:val="clear" w:color="auto" w:fill="FFFFFF"/>
        <w:autoSpaceDE w:val="0"/>
        <w:ind w:left="16"/>
        <w:rPr>
          <w:rFonts w:ascii="Arial" w:eastAsia="Arial" w:hAnsi="Arial" w:cs="Arial"/>
          <w:spacing w:val="6"/>
          <w:sz w:val="20"/>
          <w:szCs w:val="20"/>
          <w:lang w:val="sl-SI"/>
        </w:rPr>
      </w:pPr>
      <w:r>
        <w:rPr>
          <w:rFonts w:ascii="Arial" w:eastAsia="Arial" w:hAnsi="Arial" w:cs="Arial"/>
          <w:spacing w:val="6"/>
          <w:sz w:val="20"/>
          <w:szCs w:val="20"/>
          <w:lang w:val="sl-SI"/>
        </w:rPr>
        <w:t>francoščina,</w:t>
      </w:r>
    </w:p>
    <w:p w14:paraId="3D828945" w14:textId="77777777" w:rsidR="00AB30EA" w:rsidRDefault="00DC63CC">
      <w:pPr>
        <w:shd w:val="clear" w:color="auto" w:fill="FFFFFF"/>
        <w:autoSpaceDE w:val="0"/>
        <w:ind w:left="5"/>
        <w:rPr>
          <w:rFonts w:ascii="Arial" w:eastAsia="Arial" w:hAnsi="Arial" w:cs="Arial"/>
          <w:spacing w:val="6"/>
          <w:sz w:val="20"/>
          <w:szCs w:val="20"/>
          <w:lang w:val="sl-SI"/>
        </w:rPr>
      </w:pPr>
      <w:r>
        <w:rPr>
          <w:rFonts w:ascii="Arial" w:eastAsia="Arial" w:hAnsi="Arial" w:cs="Arial"/>
          <w:spacing w:val="6"/>
          <w:sz w:val="20"/>
          <w:szCs w:val="20"/>
          <w:lang w:val="sl-SI"/>
        </w:rPr>
        <w:t xml:space="preserve">letzebuerščina, nemščina </w:t>
      </w:r>
    </w:p>
    <w:p w14:paraId="53D8F588" w14:textId="77777777" w:rsidR="00AB30EA" w:rsidRDefault="00DC63CC">
      <w:pPr>
        <w:shd w:val="clear" w:color="auto" w:fill="FFFFFF"/>
        <w:autoSpaceDE w:val="0"/>
        <w:ind w:left="5"/>
        <w:rPr>
          <w:rFonts w:ascii="Arial" w:eastAsia="Arial" w:hAnsi="Arial" w:cs="Arial"/>
          <w:b/>
          <w:bCs/>
          <w:spacing w:val="6"/>
          <w:sz w:val="20"/>
          <w:szCs w:val="20"/>
          <w:lang w:val="sl-SI"/>
        </w:rPr>
      </w:pPr>
      <w:r>
        <w:rPr>
          <w:rFonts w:ascii="Arial" w:eastAsia="Arial" w:hAnsi="Arial" w:cs="Arial"/>
          <w:b/>
          <w:bCs/>
          <w:spacing w:val="6"/>
          <w:sz w:val="20"/>
          <w:szCs w:val="20"/>
          <w:lang w:val="sl-SI"/>
        </w:rPr>
        <w:lastRenderedPageBreak/>
        <w:t>Vera:</w:t>
      </w:r>
    </w:p>
    <w:p w14:paraId="4550379A" w14:textId="77777777" w:rsidR="00AB30EA" w:rsidRDefault="00DC63CC">
      <w:pPr>
        <w:shd w:val="clear" w:color="auto" w:fill="FFFFFF"/>
        <w:autoSpaceDE w:val="0"/>
        <w:ind w:left="8"/>
        <w:rPr>
          <w:rFonts w:ascii="Arial" w:eastAsia="Arial" w:hAnsi="Arial" w:cs="Arial"/>
          <w:i/>
          <w:iCs/>
          <w:spacing w:val="6"/>
          <w:sz w:val="20"/>
          <w:szCs w:val="20"/>
          <w:lang w:val="sl-SI"/>
        </w:rPr>
      </w:pPr>
      <w:r>
        <w:rPr>
          <w:rFonts w:ascii="Arial" w:eastAsia="Arial" w:hAnsi="Arial" w:cs="Arial"/>
          <w:spacing w:val="6"/>
          <w:sz w:val="20"/>
          <w:szCs w:val="20"/>
          <w:lang w:val="sl-SI"/>
        </w:rPr>
        <w:t xml:space="preserve">Katoliki 87%, protestanti 13 </w:t>
      </w:r>
      <w:r>
        <w:rPr>
          <w:rFonts w:ascii="Arial" w:eastAsia="Arial" w:hAnsi="Arial" w:cs="Arial"/>
          <w:i/>
          <w:iCs/>
          <w:spacing w:val="6"/>
          <w:sz w:val="20"/>
          <w:szCs w:val="20"/>
          <w:lang w:val="sl-SI"/>
        </w:rPr>
        <w:t>%</w:t>
      </w:r>
    </w:p>
    <w:p w14:paraId="3171D694" w14:textId="77777777" w:rsidR="00AB30EA" w:rsidRDefault="00DC63CC">
      <w:pPr>
        <w:shd w:val="clear" w:color="auto" w:fill="FFFFFF"/>
        <w:autoSpaceDE w:val="0"/>
        <w:rPr>
          <w:rFonts w:ascii="Arial" w:eastAsia="Arial" w:hAnsi="Arial" w:cs="Arial"/>
          <w:b/>
          <w:bCs/>
          <w:spacing w:val="6"/>
          <w:sz w:val="20"/>
          <w:szCs w:val="20"/>
          <w:lang w:val="sl-SI"/>
        </w:rPr>
      </w:pPr>
      <w:r>
        <w:rPr>
          <w:rFonts w:ascii="Arial" w:eastAsia="Arial" w:hAnsi="Arial" w:cs="Arial"/>
          <w:b/>
          <w:bCs/>
          <w:spacing w:val="6"/>
          <w:sz w:val="20"/>
          <w:szCs w:val="20"/>
          <w:lang w:val="sl-SI"/>
        </w:rPr>
        <w:t xml:space="preserve">GOSPODARSTVO </w:t>
      </w:r>
    </w:p>
    <w:p w14:paraId="7741B81D" w14:textId="77777777" w:rsidR="00AB30EA" w:rsidRDefault="00DC63CC">
      <w:pPr>
        <w:shd w:val="clear" w:color="auto" w:fill="FFFFFF"/>
        <w:autoSpaceDE w:val="0"/>
        <w:ind w:left="8"/>
        <w:rPr>
          <w:rFonts w:ascii="Arial" w:eastAsia="Arial" w:hAnsi="Arial" w:cs="Arial"/>
          <w:b/>
          <w:bCs/>
          <w:spacing w:val="6"/>
          <w:sz w:val="20"/>
          <w:szCs w:val="20"/>
          <w:lang w:val="sl-SI"/>
        </w:rPr>
      </w:pPr>
      <w:r>
        <w:rPr>
          <w:rFonts w:ascii="Arial" w:eastAsia="Arial" w:hAnsi="Arial" w:cs="Arial"/>
          <w:b/>
          <w:bCs/>
          <w:spacing w:val="6"/>
          <w:sz w:val="20"/>
          <w:szCs w:val="20"/>
          <w:lang w:val="sl-SI"/>
        </w:rPr>
        <w:t>Denarna enota:</w:t>
      </w:r>
    </w:p>
    <w:p w14:paraId="2F413443" w14:textId="77777777" w:rsidR="00AB30EA" w:rsidRDefault="00DC63CC">
      <w:pPr>
        <w:shd w:val="clear" w:color="auto" w:fill="FFFFFF"/>
        <w:autoSpaceDE w:val="0"/>
        <w:ind w:left="8"/>
        <w:rPr>
          <w:rFonts w:ascii="Arial" w:eastAsia="Arial" w:hAnsi="Arial" w:cs="Arial"/>
          <w:spacing w:val="6"/>
          <w:sz w:val="20"/>
          <w:szCs w:val="20"/>
          <w:lang w:val="sl-SI"/>
        </w:rPr>
      </w:pPr>
      <w:r>
        <w:rPr>
          <w:rFonts w:ascii="Arial" w:eastAsia="Arial" w:hAnsi="Arial" w:cs="Arial"/>
          <w:spacing w:val="6"/>
          <w:sz w:val="20"/>
          <w:szCs w:val="20"/>
          <w:lang w:val="sl-SI"/>
        </w:rPr>
        <w:t xml:space="preserve">luksemburški frank, belgijski frank </w:t>
      </w:r>
    </w:p>
    <w:p w14:paraId="737EAE67" w14:textId="77777777" w:rsidR="00AB30EA" w:rsidRDefault="00DC63CC">
      <w:pPr>
        <w:shd w:val="clear" w:color="auto" w:fill="FFFFFF"/>
        <w:autoSpaceDE w:val="0"/>
        <w:spacing w:before="24"/>
        <w:ind w:left="16"/>
        <w:rPr>
          <w:rFonts w:ascii="Arial" w:eastAsia="Arial" w:hAnsi="Arial" w:cs="Arial"/>
          <w:b/>
          <w:bCs/>
          <w:spacing w:val="6"/>
          <w:sz w:val="20"/>
          <w:szCs w:val="20"/>
          <w:lang w:val="sl-SI"/>
        </w:rPr>
      </w:pPr>
      <w:r>
        <w:rPr>
          <w:rFonts w:ascii="Arial" w:eastAsia="Arial" w:hAnsi="Arial" w:cs="Arial"/>
          <w:b/>
          <w:bCs/>
          <w:spacing w:val="6"/>
          <w:sz w:val="20"/>
          <w:szCs w:val="20"/>
          <w:lang w:val="sl-SI"/>
        </w:rPr>
        <w:t>Uvoz:</w:t>
      </w:r>
    </w:p>
    <w:p w14:paraId="5DF58ADF" w14:textId="77777777" w:rsidR="00AB30EA" w:rsidRDefault="00DC63CC">
      <w:pPr>
        <w:shd w:val="clear" w:color="auto" w:fill="FFFFFF"/>
        <w:autoSpaceDE w:val="0"/>
        <w:ind w:left="18"/>
        <w:rPr>
          <w:rFonts w:ascii="Arial" w:eastAsia="Arial" w:hAnsi="Arial" w:cs="Arial"/>
          <w:spacing w:val="6"/>
          <w:sz w:val="20"/>
          <w:szCs w:val="20"/>
          <w:lang w:val="sl-SI"/>
        </w:rPr>
      </w:pPr>
      <w:r>
        <w:rPr>
          <w:rFonts w:ascii="Arial" w:eastAsia="Arial" w:hAnsi="Arial" w:cs="Arial"/>
          <w:spacing w:val="6"/>
          <w:sz w:val="20"/>
          <w:szCs w:val="20"/>
          <w:lang w:val="sl-SI"/>
        </w:rPr>
        <w:t>stroji in naprave, kovinski izdelki, naftni proizvodi, prevozna sredstva, živila in tobačni izdelki, tkanine</w:t>
      </w:r>
    </w:p>
    <w:p w14:paraId="2FDD64C1" w14:textId="77777777" w:rsidR="00AB30EA" w:rsidRDefault="00DC63CC">
      <w:pPr>
        <w:shd w:val="clear" w:color="auto" w:fill="FFFFFF"/>
        <w:autoSpaceDE w:val="0"/>
        <w:spacing w:before="9"/>
        <w:rPr>
          <w:rFonts w:ascii="Arial" w:eastAsia="Arial" w:hAnsi="Arial" w:cs="Arial"/>
          <w:spacing w:val="6"/>
          <w:sz w:val="20"/>
          <w:szCs w:val="20"/>
          <w:lang w:val="sl-SI"/>
        </w:rPr>
      </w:pPr>
      <w:r>
        <w:rPr>
          <w:rFonts w:ascii="Arial" w:eastAsia="Arial" w:hAnsi="Arial" w:cs="Arial"/>
          <w:b/>
          <w:bCs/>
          <w:spacing w:val="6"/>
          <w:sz w:val="20"/>
          <w:szCs w:val="20"/>
          <w:lang w:val="sl-SI"/>
        </w:rPr>
        <w:t>Izvoz:</w:t>
      </w:r>
      <w:r>
        <w:rPr>
          <w:rFonts w:ascii="Arial" w:eastAsia="Arial" w:hAnsi="Arial" w:cs="Arial"/>
          <w:spacing w:val="6"/>
          <w:sz w:val="20"/>
          <w:szCs w:val="20"/>
          <w:lang w:val="sl-SI"/>
        </w:rPr>
        <w:t xml:space="preserve"> kovine in kovinski izdelki, stroji, plastični in kemični izdelki, kmetijski pridelki </w:t>
      </w:r>
    </w:p>
    <w:p w14:paraId="5B6F0E7D" w14:textId="77777777" w:rsidR="00AB30EA" w:rsidRDefault="00AB30EA"/>
    <w:sectPr w:rsidR="00AB30EA">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63CC"/>
    <w:rsid w:val="00050446"/>
    <w:rsid w:val="00AB30EA"/>
    <w:rsid w:val="00DC63CC"/>
    <w:rsid w:val="00E127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D8F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