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CE" w:rsidRDefault="00641452">
      <w:pPr>
        <w:pStyle w:val="Heading1"/>
        <w:rPr>
          <w:b/>
          <w:i/>
          <w:shadow/>
          <w:sz w:val="44"/>
          <w:u w:val="wave"/>
        </w:rPr>
      </w:pPr>
      <w:bookmarkStart w:id="0" w:name="_GoBack"/>
      <w:bookmarkEnd w:id="0"/>
      <w:r>
        <w:rPr>
          <w:b/>
          <w:i/>
          <w:shadow/>
          <w:sz w:val="44"/>
          <w:u w:val="wave"/>
        </w:rPr>
        <w:t>Oceani na robu preživetja</w:t>
      </w:r>
    </w:p>
    <w:p w:rsidR="00D635CE" w:rsidRDefault="00D635CE">
      <w:pPr>
        <w:rPr>
          <w:sz w:val="36"/>
        </w:rPr>
      </w:pPr>
    </w:p>
    <w:p w:rsidR="00D635CE" w:rsidRDefault="00641452">
      <w:pPr>
        <w:pStyle w:val="BodyText"/>
      </w:pPr>
      <w:r>
        <w:t>Oceani prekrivajo 71% vse Zemljine površine. Ker so tako prostrani, večina ljudi misli, da so posebno pripravni za to, da jih izkoriščamo ne gleda, ali gre za odlaganje odpadkov ali izkoriščanje oceanov kot naravnega vira hrane in rudninskih snovi. Ni tako. Že zdaj lahko vidimo posledice, ki jih je povzročil človek s prekomernim ribarjenjem, kemičnim onesnaževanjem in uničevanjem obalnih območij, nekoč bogatih z morsko favno in floro.</w:t>
      </w:r>
    </w:p>
    <w:p w:rsidR="00D635CE" w:rsidRDefault="003557FD">
      <w:pPr>
        <w:rPr>
          <w:sz w:val="29"/>
        </w:rPr>
      </w:pPr>
      <w:r>
        <w:rPr>
          <w:noProof/>
          <w:sz w:val="2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7pt;margin-top:68.45pt;width:352.8pt;height:40.5pt;z-index:-251672576;mso-wrap-edited:f;mso-position-horizontal:absolute;mso-position-horizontal-relative:text;mso-position-vertical:absolute;mso-position-vertical-relative:text" wrapcoords="1027 0 770 1600 257 6000 -43 9200 -43 21200 21600 21200 21600 8800 21301 8800 15484 6400 16168 6400 16253 2000 15869 0 1027 0" o:allowincell="f">
            <v:imagedata r:id="rId4" o:title="greenpeace"/>
            <w10:wrap type="tight"/>
          </v:shape>
        </w:pict>
      </w:r>
      <w:r w:rsidR="00641452">
        <w:rPr>
          <w:sz w:val="29"/>
        </w:rPr>
        <w:t xml:space="preserve">Greenpeace je naravovarstvena organizacija, ki že leta stoji ob strani oceanom v njihovem boju s krutim človekom. Začelo se je pred skoraj tridesetimi leti (1971), ko je skupina privržencev narave odplula na majhni stari zarjaveli ladjici na Aljasko, da bi preprečila jedrske poskuse. Od takrat dalje je Greenpeace napredoval. Njihove bele ladje z napisom »Greenpeace« plujejo na vse konce sveta, da bi preprečile katastrofo, ki jo povzroča človek s svojim brezglavim onesnaževanjem. </w:t>
      </w:r>
    </w:p>
    <w:p w:rsidR="00D635CE" w:rsidRDefault="00D635CE">
      <w:pPr>
        <w:rPr>
          <w:sz w:val="29"/>
        </w:rPr>
      </w:pPr>
    </w:p>
    <w:p w:rsidR="00D635CE" w:rsidRDefault="00D635CE">
      <w:pPr>
        <w:rPr>
          <w:sz w:val="29"/>
        </w:rPr>
      </w:pPr>
    </w:p>
    <w:p w:rsidR="00D635CE" w:rsidRDefault="00D635CE">
      <w:pPr>
        <w:pStyle w:val="Heading1"/>
      </w:pPr>
    </w:p>
    <w:p w:rsidR="00D635CE" w:rsidRDefault="00D635CE">
      <w:pPr>
        <w:pStyle w:val="Heading1"/>
      </w:pPr>
    </w:p>
    <w:p w:rsidR="00D635CE" w:rsidRDefault="00641452">
      <w:pPr>
        <w:pStyle w:val="Heading1"/>
        <w:rPr>
          <w:sz w:val="29"/>
        </w:rPr>
      </w:pPr>
      <w:r>
        <w:t>Kemično onesnaževanje</w:t>
      </w:r>
    </w:p>
    <w:p w:rsidR="00D635CE" w:rsidRDefault="00D635CE">
      <w:pPr>
        <w:rPr>
          <w:sz w:val="29"/>
        </w:rPr>
      </w:pPr>
    </w:p>
    <w:p w:rsidR="00D635CE" w:rsidRDefault="00641452">
      <w:pPr>
        <w:rPr>
          <w:sz w:val="29"/>
        </w:rPr>
      </w:pPr>
      <w:r>
        <w:rPr>
          <w:sz w:val="29"/>
        </w:rPr>
        <w:t>V sedemdesetih so se zdeli svetovni oceani za industrijo in nekatere države priročna smetišča, pozabljena in skrita pred očmi širše javnosti.</w:t>
      </w:r>
    </w:p>
    <w:p w:rsidR="00D635CE" w:rsidRDefault="003557FD">
      <w:pPr>
        <w:rPr>
          <w:sz w:val="29"/>
        </w:rPr>
      </w:pPr>
      <w:r>
        <w:rPr>
          <w:noProof/>
          <w:sz w:val="29"/>
        </w:rPr>
        <w:pict>
          <v:shape id="_x0000_s1027" type="#_x0000_t75" style="position:absolute;margin-left:1.1pt;margin-top:41.95pt;width:72.75pt;height:72.75pt;z-index:-251671552;mso-wrap-edited:f;mso-position-horizontal:absolute;mso-position-horizontal-relative:text;mso-position-vertical:absolute;mso-position-vertical-relative:text" wrapcoords="-223 0 -223 3118 0 3563 2227 3563 -223 4899 -223 17592 2227 17814 -223 19151 -223 21377 21600 21377 21600 0 -223 0" o:allowincell="f">
            <v:imagedata r:id="rId5" o:title="smrtsubstance"/>
            <w10:wrap type="tight"/>
          </v:shape>
        </w:pict>
      </w:r>
      <w:r w:rsidR="00641452">
        <w:rPr>
          <w:sz w:val="29"/>
        </w:rPr>
        <w:t>Od sedemdesetih dalje pa se javno in politično mnenje o onesnaževanju morij in oceanov spreminja. Mnoge države se strinjajo, da se morajo same spopasti s svojim problemom odpadkov, ne pa jih enostavno skriti pogledu na dnu oceana.</w:t>
      </w:r>
    </w:p>
    <w:p w:rsidR="00D635CE" w:rsidRDefault="00641452">
      <w:pPr>
        <w:rPr>
          <w:sz w:val="29"/>
        </w:rPr>
      </w:pPr>
      <w:r>
        <w:rPr>
          <w:sz w:val="29"/>
        </w:rPr>
        <w:t xml:space="preserve">Takšen pogled na naravovarstveno in industrijsko politiko je kmalu dobil podporo v svetu. Da bi imeli nad odlaganjem odpadkov v oceane kontrolo, oziroma, da bi poskušali ustaviti onesnaževanje oceanov, se je ta problem znašel med vrsticami Londonske in OSPAR-ske konvencije. Skozi ta dva sporazuma se države podpisnice lahko kaznuje zaradi odlaganja radioaktivnih ali kakršnih koli drugih odpadkov v morje. </w:t>
      </w:r>
    </w:p>
    <w:p w:rsidR="00D635CE" w:rsidRDefault="00D635CE">
      <w:pPr>
        <w:rPr>
          <w:sz w:val="29"/>
        </w:rPr>
      </w:pPr>
    </w:p>
    <w:p w:rsidR="00D635CE" w:rsidRDefault="00D635CE">
      <w:pPr>
        <w:rPr>
          <w:sz w:val="29"/>
        </w:rPr>
      </w:pPr>
    </w:p>
    <w:p w:rsidR="00D635CE" w:rsidRDefault="00D635CE">
      <w:pPr>
        <w:rPr>
          <w:sz w:val="29"/>
        </w:rPr>
      </w:pPr>
    </w:p>
    <w:p w:rsidR="00D635CE" w:rsidRDefault="00D635CE">
      <w:pPr>
        <w:rPr>
          <w:sz w:val="29"/>
        </w:rPr>
      </w:pPr>
    </w:p>
    <w:p w:rsidR="00D635CE" w:rsidRDefault="00641452">
      <w:pPr>
        <w:rPr>
          <w:sz w:val="29"/>
        </w:rPr>
      </w:pPr>
      <w:r>
        <w:rPr>
          <w:sz w:val="29"/>
        </w:rPr>
        <w:lastRenderedPageBreak/>
        <w:t>PODPISNICE OSPAR-ske KONVENCIJE: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302"/>
        <w:gridCol w:w="2302"/>
      </w:tblGrid>
      <w:tr w:rsidR="00D635CE">
        <w:tc>
          <w:tcPr>
            <w:tcW w:w="2302" w:type="dxa"/>
            <w:vAlign w:val="center"/>
          </w:tcPr>
          <w:p w:rsidR="00D635CE" w:rsidRDefault="00641452">
            <w:pPr>
              <w:jc w:val="center"/>
              <w:rPr>
                <w:sz w:val="29"/>
              </w:rPr>
            </w:pPr>
            <w:r>
              <w:rPr>
                <w:sz w:val="29"/>
              </w:rPr>
              <w:t>Afganistan</w:t>
            </w:r>
          </w:p>
        </w:tc>
        <w:tc>
          <w:tcPr>
            <w:tcW w:w="2588" w:type="dxa"/>
            <w:vAlign w:val="center"/>
          </w:tcPr>
          <w:p w:rsidR="00D635CE" w:rsidRDefault="00641452">
            <w:pPr>
              <w:jc w:val="center"/>
              <w:rPr>
                <w:sz w:val="29"/>
              </w:rPr>
            </w:pPr>
            <w:r>
              <w:rPr>
                <w:sz w:val="29"/>
              </w:rPr>
              <w:t>Antigua</w:t>
            </w:r>
          </w:p>
        </w:tc>
        <w:tc>
          <w:tcPr>
            <w:tcW w:w="2302" w:type="dxa"/>
            <w:vAlign w:val="center"/>
          </w:tcPr>
          <w:p w:rsidR="00D635CE" w:rsidRDefault="00641452">
            <w:pPr>
              <w:jc w:val="center"/>
              <w:rPr>
                <w:sz w:val="29"/>
              </w:rPr>
            </w:pPr>
            <w:r>
              <w:rPr>
                <w:sz w:val="29"/>
              </w:rPr>
              <w:t>Argentina</w:t>
            </w:r>
          </w:p>
        </w:tc>
        <w:tc>
          <w:tcPr>
            <w:tcW w:w="2302" w:type="dxa"/>
            <w:vAlign w:val="center"/>
          </w:tcPr>
          <w:p w:rsidR="00D635CE" w:rsidRDefault="00641452">
            <w:pPr>
              <w:jc w:val="center"/>
              <w:rPr>
                <w:sz w:val="29"/>
              </w:rPr>
            </w:pPr>
            <w:r>
              <w:rPr>
                <w:sz w:val="29"/>
              </w:rPr>
              <w:t>Avstralija</w:t>
            </w:r>
          </w:p>
        </w:tc>
      </w:tr>
      <w:tr w:rsidR="00D635CE">
        <w:tc>
          <w:tcPr>
            <w:tcW w:w="2302" w:type="dxa"/>
            <w:vAlign w:val="center"/>
          </w:tcPr>
          <w:p w:rsidR="00D635CE" w:rsidRDefault="00641452">
            <w:pPr>
              <w:jc w:val="center"/>
              <w:rPr>
                <w:sz w:val="29"/>
              </w:rPr>
            </w:pPr>
            <w:r>
              <w:rPr>
                <w:sz w:val="29"/>
              </w:rPr>
              <w:t>Belorusija</w:t>
            </w:r>
          </w:p>
        </w:tc>
        <w:tc>
          <w:tcPr>
            <w:tcW w:w="2588" w:type="dxa"/>
            <w:vAlign w:val="center"/>
          </w:tcPr>
          <w:p w:rsidR="00D635CE" w:rsidRDefault="00641452">
            <w:pPr>
              <w:jc w:val="center"/>
              <w:rPr>
                <w:sz w:val="29"/>
              </w:rPr>
            </w:pPr>
            <w:r>
              <w:rPr>
                <w:sz w:val="29"/>
              </w:rPr>
              <w:t>Belgija</w:t>
            </w:r>
          </w:p>
        </w:tc>
        <w:tc>
          <w:tcPr>
            <w:tcW w:w="2302" w:type="dxa"/>
            <w:vAlign w:val="center"/>
          </w:tcPr>
          <w:p w:rsidR="00D635CE" w:rsidRDefault="00641452">
            <w:pPr>
              <w:jc w:val="center"/>
              <w:rPr>
                <w:sz w:val="29"/>
              </w:rPr>
            </w:pPr>
            <w:r>
              <w:rPr>
                <w:sz w:val="29"/>
              </w:rPr>
              <w:t>Brazilija</w:t>
            </w:r>
          </w:p>
        </w:tc>
        <w:tc>
          <w:tcPr>
            <w:tcW w:w="2302" w:type="dxa"/>
            <w:vAlign w:val="center"/>
          </w:tcPr>
          <w:p w:rsidR="00D635CE" w:rsidRDefault="00641452">
            <w:pPr>
              <w:jc w:val="center"/>
              <w:rPr>
                <w:sz w:val="29"/>
              </w:rPr>
            </w:pPr>
            <w:r>
              <w:rPr>
                <w:sz w:val="29"/>
              </w:rPr>
              <w:t>Kanada</w:t>
            </w:r>
          </w:p>
        </w:tc>
      </w:tr>
      <w:tr w:rsidR="00D635CE">
        <w:tc>
          <w:tcPr>
            <w:tcW w:w="2302" w:type="dxa"/>
            <w:vAlign w:val="center"/>
          </w:tcPr>
          <w:p w:rsidR="00D635CE" w:rsidRDefault="00641452">
            <w:pPr>
              <w:jc w:val="center"/>
              <w:rPr>
                <w:sz w:val="29"/>
              </w:rPr>
            </w:pPr>
            <w:r>
              <w:rPr>
                <w:sz w:val="29"/>
              </w:rPr>
              <w:t>Cape Verde</w:t>
            </w:r>
          </w:p>
        </w:tc>
        <w:tc>
          <w:tcPr>
            <w:tcW w:w="2588" w:type="dxa"/>
            <w:vAlign w:val="center"/>
          </w:tcPr>
          <w:p w:rsidR="00D635CE" w:rsidRDefault="00641452">
            <w:pPr>
              <w:jc w:val="center"/>
              <w:rPr>
                <w:sz w:val="29"/>
              </w:rPr>
            </w:pPr>
            <w:r>
              <w:rPr>
                <w:sz w:val="29"/>
              </w:rPr>
              <w:t>Čile</w:t>
            </w:r>
          </w:p>
        </w:tc>
        <w:tc>
          <w:tcPr>
            <w:tcW w:w="2302" w:type="dxa"/>
            <w:vAlign w:val="center"/>
          </w:tcPr>
          <w:p w:rsidR="00D635CE" w:rsidRDefault="00641452">
            <w:pPr>
              <w:jc w:val="center"/>
              <w:rPr>
                <w:sz w:val="29"/>
              </w:rPr>
            </w:pPr>
            <w:r>
              <w:rPr>
                <w:sz w:val="29"/>
              </w:rPr>
              <w:t>Kitajska</w:t>
            </w:r>
          </w:p>
        </w:tc>
        <w:tc>
          <w:tcPr>
            <w:tcW w:w="2302" w:type="dxa"/>
            <w:vAlign w:val="center"/>
          </w:tcPr>
          <w:p w:rsidR="00D635CE" w:rsidRDefault="00641452">
            <w:pPr>
              <w:jc w:val="center"/>
              <w:rPr>
                <w:sz w:val="29"/>
              </w:rPr>
            </w:pPr>
            <w:r>
              <w:rPr>
                <w:sz w:val="29"/>
              </w:rPr>
              <w:t>Costa Rica</w:t>
            </w:r>
          </w:p>
        </w:tc>
      </w:tr>
      <w:tr w:rsidR="00D635CE">
        <w:tc>
          <w:tcPr>
            <w:tcW w:w="2302" w:type="dxa"/>
            <w:vAlign w:val="center"/>
          </w:tcPr>
          <w:p w:rsidR="00D635CE" w:rsidRDefault="00641452">
            <w:pPr>
              <w:jc w:val="center"/>
              <w:rPr>
                <w:sz w:val="29"/>
              </w:rPr>
            </w:pPr>
            <w:r>
              <w:rPr>
                <w:sz w:val="29"/>
              </w:rPr>
              <w:t>Cote d'Ivoire</w:t>
            </w:r>
          </w:p>
        </w:tc>
        <w:tc>
          <w:tcPr>
            <w:tcW w:w="2588" w:type="dxa"/>
            <w:vAlign w:val="center"/>
          </w:tcPr>
          <w:p w:rsidR="00D635CE" w:rsidRDefault="00641452">
            <w:pPr>
              <w:jc w:val="center"/>
              <w:rPr>
                <w:sz w:val="29"/>
              </w:rPr>
            </w:pPr>
            <w:r>
              <w:rPr>
                <w:sz w:val="29"/>
              </w:rPr>
              <w:t>Hrvaška</w:t>
            </w:r>
          </w:p>
        </w:tc>
        <w:tc>
          <w:tcPr>
            <w:tcW w:w="2302" w:type="dxa"/>
            <w:vAlign w:val="center"/>
          </w:tcPr>
          <w:p w:rsidR="00D635CE" w:rsidRDefault="00641452">
            <w:pPr>
              <w:jc w:val="center"/>
              <w:rPr>
                <w:sz w:val="29"/>
              </w:rPr>
            </w:pPr>
            <w:r>
              <w:rPr>
                <w:sz w:val="29"/>
              </w:rPr>
              <w:t>Kuba</w:t>
            </w:r>
          </w:p>
        </w:tc>
        <w:tc>
          <w:tcPr>
            <w:tcW w:w="2302" w:type="dxa"/>
            <w:vAlign w:val="center"/>
          </w:tcPr>
          <w:p w:rsidR="00D635CE" w:rsidRDefault="00641452">
            <w:pPr>
              <w:jc w:val="center"/>
              <w:rPr>
                <w:sz w:val="29"/>
              </w:rPr>
            </w:pPr>
            <w:r>
              <w:rPr>
                <w:sz w:val="29"/>
              </w:rPr>
              <w:t>Ciper</w:t>
            </w:r>
          </w:p>
        </w:tc>
      </w:tr>
      <w:tr w:rsidR="00D635CE">
        <w:tc>
          <w:tcPr>
            <w:tcW w:w="2302" w:type="dxa"/>
            <w:vAlign w:val="center"/>
          </w:tcPr>
          <w:p w:rsidR="00D635CE" w:rsidRDefault="00641452">
            <w:pPr>
              <w:jc w:val="center"/>
              <w:rPr>
                <w:sz w:val="29"/>
              </w:rPr>
            </w:pPr>
            <w:r>
              <w:rPr>
                <w:sz w:val="29"/>
              </w:rPr>
              <w:t>Danska</w:t>
            </w:r>
          </w:p>
        </w:tc>
        <w:tc>
          <w:tcPr>
            <w:tcW w:w="2588" w:type="dxa"/>
            <w:vAlign w:val="center"/>
          </w:tcPr>
          <w:p w:rsidR="00D635CE" w:rsidRDefault="00641452">
            <w:pPr>
              <w:ind w:right="-72"/>
              <w:jc w:val="center"/>
              <w:rPr>
                <w:sz w:val="29"/>
              </w:rPr>
            </w:pPr>
            <w:r>
              <w:rPr>
                <w:sz w:val="29"/>
              </w:rPr>
              <w:t>Dominikanska rep.</w:t>
            </w:r>
          </w:p>
        </w:tc>
        <w:tc>
          <w:tcPr>
            <w:tcW w:w="2302" w:type="dxa"/>
            <w:vAlign w:val="center"/>
          </w:tcPr>
          <w:p w:rsidR="00D635CE" w:rsidRDefault="00641452">
            <w:pPr>
              <w:pStyle w:val="Heading2"/>
              <w:jc w:val="center"/>
            </w:pPr>
            <w:r>
              <w:t>Egipt</w:t>
            </w:r>
          </w:p>
        </w:tc>
        <w:tc>
          <w:tcPr>
            <w:tcW w:w="2302" w:type="dxa"/>
            <w:vAlign w:val="center"/>
          </w:tcPr>
          <w:p w:rsidR="00D635CE" w:rsidRDefault="00641452">
            <w:pPr>
              <w:jc w:val="center"/>
              <w:rPr>
                <w:sz w:val="29"/>
              </w:rPr>
            </w:pPr>
            <w:r>
              <w:rPr>
                <w:sz w:val="29"/>
              </w:rPr>
              <w:t>Finska</w:t>
            </w:r>
          </w:p>
        </w:tc>
      </w:tr>
      <w:tr w:rsidR="00D635CE">
        <w:tc>
          <w:tcPr>
            <w:tcW w:w="2302" w:type="dxa"/>
            <w:vAlign w:val="center"/>
          </w:tcPr>
          <w:p w:rsidR="00D635CE" w:rsidRDefault="00641452">
            <w:pPr>
              <w:jc w:val="center"/>
              <w:rPr>
                <w:sz w:val="29"/>
              </w:rPr>
            </w:pPr>
            <w:r>
              <w:rPr>
                <w:sz w:val="29"/>
              </w:rPr>
              <w:t>Francija</w:t>
            </w:r>
          </w:p>
        </w:tc>
        <w:tc>
          <w:tcPr>
            <w:tcW w:w="2588" w:type="dxa"/>
            <w:vAlign w:val="center"/>
          </w:tcPr>
          <w:p w:rsidR="00D635CE" w:rsidRDefault="00641452">
            <w:pPr>
              <w:jc w:val="center"/>
              <w:rPr>
                <w:sz w:val="29"/>
              </w:rPr>
            </w:pPr>
            <w:r>
              <w:rPr>
                <w:sz w:val="29"/>
              </w:rPr>
              <w:t>Gabon</w:t>
            </w:r>
          </w:p>
        </w:tc>
        <w:tc>
          <w:tcPr>
            <w:tcW w:w="2302" w:type="dxa"/>
            <w:vAlign w:val="center"/>
          </w:tcPr>
          <w:p w:rsidR="00D635CE" w:rsidRDefault="00641452">
            <w:pPr>
              <w:jc w:val="center"/>
              <w:rPr>
                <w:sz w:val="29"/>
              </w:rPr>
            </w:pPr>
            <w:r>
              <w:rPr>
                <w:sz w:val="29"/>
              </w:rPr>
              <w:t>Nemčija</w:t>
            </w:r>
          </w:p>
        </w:tc>
        <w:tc>
          <w:tcPr>
            <w:tcW w:w="2302" w:type="dxa"/>
            <w:vAlign w:val="center"/>
          </w:tcPr>
          <w:p w:rsidR="00D635CE" w:rsidRDefault="00641452">
            <w:pPr>
              <w:jc w:val="center"/>
              <w:rPr>
                <w:sz w:val="29"/>
              </w:rPr>
            </w:pPr>
            <w:r>
              <w:rPr>
                <w:sz w:val="29"/>
              </w:rPr>
              <w:t>Grčija</w:t>
            </w:r>
          </w:p>
        </w:tc>
      </w:tr>
      <w:tr w:rsidR="00D635CE">
        <w:tc>
          <w:tcPr>
            <w:tcW w:w="2302" w:type="dxa"/>
            <w:vAlign w:val="center"/>
          </w:tcPr>
          <w:p w:rsidR="00D635CE" w:rsidRDefault="00641452">
            <w:pPr>
              <w:jc w:val="center"/>
              <w:rPr>
                <w:sz w:val="29"/>
              </w:rPr>
            </w:pPr>
            <w:r>
              <w:rPr>
                <w:sz w:val="29"/>
              </w:rPr>
              <w:t>Gvatemala</w:t>
            </w:r>
          </w:p>
        </w:tc>
        <w:tc>
          <w:tcPr>
            <w:tcW w:w="2588" w:type="dxa"/>
            <w:vAlign w:val="center"/>
          </w:tcPr>
          <w:p w:rsidR="00D635CE" w:rsidRDefault="00641452">
            <w:pPr>
              <w:jc w:val="center"/>
              <w:rPr>
                <w:sz w:val="29"/>
              </w:rPr>
            </w:pPr>
            <w:r>
              <w:rPr>
                <w:sz w:val="29"/>
              </w:rPr>
              <w:t>Haiti</w:t>
            </w:r>
          </w:p>
        </w:tc>
        <w:tc>
          <w:tcPr>
            <w:tcW w:w="2302" w:type="dxa"/>
            <w:vAlign w:val="center"/>
          </w:tcPr>
          <w:p w:rsidR="00D635CE" w:rsidRDefault="00641452">
            <w:pPr>
              <w:jc w:val="center"/>
              <w:rPr>
                <w:sz w:val="29"/>
              </w:rPr>
            </w:pPr>
            <w:r>
              <w:rPr>
                <w:sz w:val="29"/>
              </w:rPr>
              <w:t>Honduras</w:t>
            </w:r>
          </w:p>
        </w:tc>
        <w:tc>
          <w:tcPr>
            <w:tcW w:w="2302" w:type="dxa"/>
            <w:vAlign w:val="center"/>
          </w:tcPr>
          <w:p w:rsidR="00D635CE" w:rsidRDefault="00641452">
            <w:pPr>
              <w:jc w:val="center"/>
              <w:rPr>
                <w:sz w:val="29"/>
              </w:rPr>
            </w:pPr>
            <w:r>
              <w:rPr>
                <w:sz w:val="29"/>
              </w:rPr>
              <w:t>Madžarska</w:t>
            </w:r>
          </w:p>
        </w:tc>
      </w:tr>
      <w:tr w:rsidR="00D635CE">
        <w:tc>
          <w:tcPr>
            <w:tcW w:w="2302" w:type="dxa"/>
            <w:vAlign w:val="center"/>
          </w:tcPr>
          <w:p w:rsidR="00D635CE" w:rsidRDefault="00641452">
            <w:pPr>
              <w:jc w:val="center"/>
              <w:rPr>
                <w:sz w:val="29"/>
              </w:rPr>
            </w:pPr>
            <w:r>
              <w:rPr>
                <w:sz w:val="29"/>
              </w:rPr>
              <w:t>Islandija</w:t>
            </w:r>
          </w:p>
        </w:tc>
        <w:tc>
          <w:tcPr>
            <w:tcW w:w="2588" w:type="dxa"/>
            <w:vAlign w:val="center"/>
          </w:tcPr>
          <w:p w:rsidR="00D635CE" w:rsidRDefault="00641452">
            <w:pPr>
              <w:jc w:val="center"/>
              <w:rPr>
                <w:sz w:val="29"/>
              </w:rPr>
            </w:pPr>
            <w:r>
              <w:rPr>
                <w:sz w:val="29"/>
              </w:rPr>
              <w:t>Irska</w:t>
            </w:r>
          </w:p>
        </w:tc>
        <w:tc>
          <w:tcPr>
            <w:tcW w:w="2302" w:type="dxa"/>
            <w:vAlign w:val="center"/>
          </w:tcPr>
          <w:p w:rsidR="00D635CE" w:rsidRDefault="00641452">
            <w:pPr>
              <w:jc w:val="center"/>
              <w:rPr>
                <w:sz w:val="29"/>
              </w:rPr>
            </w:pPr>
            <w:r>
              <w:rPr>
                <w:sz w:val="29"/>
              </w:rPr>
              <w:t>Italija</w:t>
            </w:r>
          </w:p>
        </w:tc>
        <w:tc>
          <w:tcPr>
            <w:tcW w:w="2302" w:type="dxa"/>
            <w:vAlign w:val="center"/>
          </w:tcPr>
          <w:p w:rsidR="00D635CE" w:rsidRDefault="00641452">
            <w:pPr>
              <w:jc w:val="center"/>
              <w:rPr>
                <w:sz w:val="29"/>
              </w:rPr>
            </w:pPr>
            <w:r>
              <w:rPr>
                <w:sz w:val="29"/>
              </w:rPr>
              <w:t>Jamajka</w:t>
            </w:r>
          </w:p>
        </w:tc>
      </w:tr>
      <w:tr w:rsidR="00D635CE">
        <w:tc>
          <w:tcPr>
            <w:tcW w:w="2302" w:type="dxa"/>
            <w:vAlign w:val="center"/>
          </w:tcPr>
          <w:p w:rsidR="00D635CE" w:rsidRDefault="00641452">
            <w:pPr>
              <w:jc w:val="center"/>
              <w:rPr>
                <w:sz w:val="29"/>
              </w:rPr>
            </w:pPr>
            <w:r>
              <w:rPr>
                <w:sz w:val="29"/>
              </w:rPr>
              <w:t>Japonska</w:t>
            </w:r>
          </w:p>
        </w:tc>
        <w:tc>
          <w:tcPr>
            <w:tcW w:w="2588" w:type="dxa"/>
            <w:vAlign w:val="center"/>
          </w:tcPr>
          <w:p w:rsidR="00D635CE" w:rsidRDefault="00641452">
            <w:pPr>
              <w:jc w:val="center"/>
              <w:rPr>
                <w:sz w:val="29"/>
              </w:rPr>
            </w:pPr>
            <w:r>
              <w:rPr>
                <w:sz w:val="29"/>
              </w:rPr>
              <w:t>Jordanija</w:t>
            </w:r>
          </w:p>
        </w:tc>
        <w:tc>
          <w:tcPr>
            <w:tcW w:w="2302" w:type="dxa"/>
            <w:vAlign w:val="center"/>
          </w:tcPr>
          <w:p w:rsidR="00D635CE" w:rsidRDefault="00641452">
            <w:pPr>
              <w:jc w:val="center"/>
              <w:rPr>
                <w:sz w:val="29"/>
              </w:rPr>
            </w:pPr>
            <w:r>
              <w:rPr>
                <w:sz w:val="29"/>
              </w:rPr>
              <w:t>Kenija</w:t>
            </w:r>
          </w:p>
        </w:tc>
        <w:tc>
          <w:tcPr>
            <w:tcW w:w="2302" w:type="dxa"/>
            <w:vAlign w:val="center"/>
          </w:tcPr>
          <w:p w:rsidR="00D635CE" w:rsidRDefault="00641452">
            <w:pPr>
              <w:jc w:val="center"/>
              <w:rPr>
                <w:sz w:val="29"/>
              </w:rPr>
            </w:pPr>
            <w:r>
              <w:rPr>
                <w:sz w:val="29"/>
              </w:rPr>
              <w:t>Kiribati</w:t>
            </w:r>
          </w:p>
        </w:tc>
      </w:tr>
      <w:tr w:rsidR="00D635CE">
        <w:tc>
          <w:tcPr>
            <w:tcW w:w="2302" w:type="dxa"/>
            <w:vAlign w:val="center"/>
          </w:tcPr>
          <w:p w:rsidR="00D635CE" w:rsidRDefault="00641452">
            <w:pPr>
              <w:jc w:val="center"/>
              <w:rPr>
                <w:sz w:val="29"/>
              </w:rPr>
            </w:pPr>
            <w:r>
              <w:rPr>
                <w:sz w:val="29"/>
              </w:rPr>
              <w:t>Libija</w:t>
            </w:r>
          </w:p>
        </w:tc>
        <w:tc>
          <w:tcPr>
            <w:tcW w:w="2588" w:type="dxa"/>
            <w:vAlign w:val="center"/>
          </w:tcPr>
          <w:p w:rsidR="00D635CE" w:rsidRDefault="00641452">
            <w:pPr>
              <w:jc w:val="center"/>
              <w:rPr>
                <w:sz w:val="29"/>
              </w:rPr>
            </w:pPr>
            <w:r>
              <w:rPr>
                <w:sz w:val="29"/>
              </w:rPr>
              <w:t>Luksemburg</w:t>
            </w:r>
          </w:p>
        </w:tc>
        <w:tc>
          <w:tcPr>
            <w:tcW w:w="2302" w:type="dxa"/>
            <w:vAlign w:val="center"/>
          </w:tcPr>
          <w:p w:rsidR="00D635CE" w:rsidRDefault="00641452">
            <w:pPr>
              <w:jc w:val="center"/>
              <w:rPr>
                <w:sz w:val="29"/>
              </w:rPr>
            </w:pPr>
            <w:r>
              <w:rPr>
                <w:sz w:val="29"/>
              </w:rPr>
              <w:t>Malta</w:t>
            </w:r>
          </w:p>
        </w:tc>
        <w:tc>
          <w:tcPr>
            <w:tcW w:w="2302" w:type="dxa"/>
            <w:vAlign w:val="center"/>
          </w:tcPr>
          <w:p w:rsidR="00D635CE" w:rsidRDefault="00641452">
            <w:pPr>
              <w:jc w:val="center"/>
              <w:rPr>
                <w:sz w:val="29"/>
              </w:rPr>
            </w:pPr>
            <w:r>
              <w:rPr>
                <w:sz w:val="29"/>
              </w:rPr>
              <w:t>Mehika</w:t>
            </w:r>
          </w:p>
        </w:tc>
      </w:tr>
      <w:tr w:rsidR="00D635CE">
        <w:tc>
          <w:tcPr>
            <w:tcW w:w="2302" w:type="dxa"/>
            <w:vAlign w:val="center"/>
          </w:tcPr>
          <w:p w:rsidR="00D635CE" w:rsidRDefault="00641452">
            <w:pPr>
              <w:jc w:val="center"/>
              <w:rPr>
                <w:sz w:val="29"/>
              </w:rPr>
            </w:pPr>
            <w:r>
              <w:rPr>
                <w:sz w:val="29"/>
              </w:rPr>
              <w:t>Monako</w:t>
            </w:r>
          </w:p>
        </w:tc>
        <w:tc>
          <w:tcPr>
            <w:tcW w:w="2588" w:type="dxa"/>
            <w:vAlign w:val="center"/>
          </w:tcPr>
          <w:p w:rsidR="00D635CE" w:rsidRDefault="00641452">
            <w:pPr>
              <w:jc w:val="center"/>
              <w:rPr>
                <w:sz w:val="29"/>
              </w:rPr>
            </w:pPr>
            <w:r>
              <w:rPr>
                <w:sz w:val="29"/>
              </w:rPr>
              <w:t>Maroko</w:t>
            </w:r>
          </w:p>
        </w:tc>
        <w:tc>
          <w:tcPr>
            <w:tcW w:w="2302" w:type="dxa"/>
            <w:vAlign w:val="center"/>
          </w:tcPr>
          <w:p w:rsidR="00D635CE" w:rsidRDefault="00641452">
            <w:pPr>
              <w:jc w:val="center"/>
              <w:rPr>
                <w:sz w:val="29"/>
              </w:rPr>
            </w:pPr>
            <w:r>
              <w:rPr>
                <w:sz w:val="29"/>
              </w:rPr>
              <w:t>Nauru</w:t>
            </w:r>
          </w:p>
        </w:tc>
        <w:tc>
          <w:tcPr>
            <w:tcW w:w="2302" w:type="dxa"/>
            <w:vAlign w:val="center"/>
          </w:tcPr>
          <w:p w:rsidR="00D635CE" w:rsidRDefault="00641452">
            <w:pPr>
              <w:jc w:val="center"/>
              <w:rPr>
                <w:sz w:val="29"/>
              </w:rPr>
            </w:pPr>
            <w:r>
              <w:rPr>
                <w:sz w:val="29"/>
              </w:rPr>
              <w:t>Nizozemska</w:t>
            </w:r>
          </w:p>
        </w:tc>
      </w:tr>
      <w:tr w:rsidR="00D635CE">
        <w:tc>
          <w:tcPr>
            <w:tcW w:w="2302" w:type="dxa"/>
            <w:vAlign w:val="center"/>
          </w:tcPr>
          <w:p w:rsidR="00D635CE" w:rsidRDefault="00641452">
            <w:pPr>
              <w:jc w:val="center"/>
              <w:rPr>
                <w:sz w:val="29"/>
              </w:rPr>
            </w:pPr>
            <w:r>
              <w:rPr>
                <w:sz w:val="29"/>
              </w:rPr>
              <w:t>Nova Zelandija</w:t>
            </w:r>
          </w:p>
        </w:tc>
        <w:tc>
          <w:tcPr>
            <w:tcW w:w="2588" w:type="dxa"/>
            <w:vAlign w:val="center"/>
          </w:tcPr>
          <w:p w:rsidR="00D635CE" w:rsidRDefault="00641452">
            <w:pPr>
              <w:jc w:val="center"/>
              <w:rPr>
                <w:sz w:val="29"/>
              </w:rPr>
            </w:pPr>
            <w:r>
              <w:rPr>
                <w:sz w:val="29"/>
              </w:rPr>
              <w:t>Nigerija</w:t>
            </w:r>
          </w:p>
        </w:tc>
        <w:tc>
          <w:tcPr>
            <w:tcW w:w="2302" w:type="dxa"/>
            <w:vAlign w:val="center"/>
          </w:tcPr>
          <w:p w:rsidR="00D635CE" w:rsidRDefault="00641452">
            <w:pPr>
              <w:jc w:val="center"/>
              <w:rPr>
                <w:sz w:val="29"/>
              </w:rPr>
            </w:pPr>
            <w:r>
              <w:rPr>
                <w:sz w:val="29"/>
              </w:rPr>
              <w:t>Norveška</w:t>
            </w:r>
          </w:p>
        </w:tc>
        <w:tc>
          <w:tcPr>
            <w:tcW w:w="2302" w:type="dxa"/>
            <w:vAlign w:val="center"/>
          </w:tcPr>
          <w:p w:rsidR="00D635CE" w:rsidRDefault="00641452">
            <w:pPr>
              <w:jc w:val="center"/>
              <w:rPr>
                <w:sz w:val="29"/>
              </w:rPr>
            </w:pPr>
            <w:r>
              <w:rPr>
                <w:sz w:val="29"/>
              </w:rPr>
              <w:t>Oman</w:t>
            </w:r>
          </w:p>
        </w:tc>
      </w:tr>
      <w:tr w:rsidR="00D635CE">
        <w:tc>
          <w:tcPr>
            <w:tcW w:w="2302" w:type="dxa"/>
            <w:vAlign w:val="center"/>
          </w:tcPr>
          <w:p w:rsidR="00D635CE" w:rsidRDefault="00641452">
            <w:pPr>
              <w:jc w:val="center"/>
              <w:rPr>
                <w:sz w:val="29"/>
              </w:rPr>
            </w:pPr>
            <w:r>
              <w:rPr>
                <w:sz w:val="29"/>
              </w:rPr>
              <w:t>Panama</w:t>
            </w:r>
          </w:p>
        </w:tc>
        <w:tc>
          <w:tcPr>
            <w:tcW w:w="2588" w:type="dxa"/>
            <w:vAlign w:val="center"/>
          </w:tcPr>
          <w:p w:rsidR="00D635CE" w:rsidRDefault="00641452">
            <w:pPr>
              <w:jc w:val="center"/>
              <w:rPr>
                <w:sz w:val="29"/>
              </w:rPr>
            </w:pPr>
            <w:r>
              <w:rPr>
                <w:sz w:val="29"/>
              </w:rPr>
              <w:t>Papua Nova Gvineja</w:t>
            </w:r>
          </w:p>
        </w:tc>
        <w:tc>
          <w:tcPr>
            <w:tcW w:w="2302" w:type="dxa"/>
            <w:vAlign w:val="center"/>
          </w:tcPr>
          <w:p w:rsidR="00D635CE" w:rsidRDefault="00641452">
            <w:pPr>
              <w:jc w:val="center"/>
              <w:rPr>
                <w:sz w:val="29"/>
              </w:rPr>
            </w:pPr>
            <w:r>
              <w:rPr>
                <w:sz w:val="29"/>
              </w:rPr>
              <w:t>Filipini</w:t>
            </w:r>
          </w:p>
        </w:tc>
        <w:tc>
          <w:tcPr>
            <w:tcW w:w="2302" w:type="dxa"/>
            <w:vAlign w:val="center"/>
          </w:tcPr>
          <w:p w:rsidR="00D635CE" w:rsidRDefault="00641452">
            <w:pPr>
              <w:jc w:val="center"/>
              <w:rPr>
                <w:sz w:val="29"/>
              </w:rPr>
            </w:pPr>
            <w:r>
              <w:rPr>
                <w:sz w:val="29"/>
              </w:rPr>
              <w:t>Poljska</w:t>
            </w:r>
          </w:p>
        </w:tc>
      </w:tr>
      <w:tr w:rsidR="00D635CE">
        <w:tc>
          <w:tcPr>
            <w:tcW w:w="2302" w:type="dxa"/>
            <w:tcBorders>
              <w:bottom w:val="nil"/>
            </w:tcBorders>
            <w:vAlign w:val="center"/>
          </w:tcPr>
          <w:p w:rsidR="00D635CE" w:rsidRDefault="00641452">
            <w:pPr>
              <w:jc w:val="center"/>
              <w:rPr>
                <w:sz w:val="29"/>
              </w:rPr>
            </w:pPr>
            <w:r>
              <w:rPr>
                <w:sz w:val="29"/>
              </w:rPr>
              <w:t>Portugalska</w:t>
            </w:r>
          </w:p>
        </w:tc>
        <w:tc>
          <w:tcPr>
            <w:tcW w:w="2588" w:type="dxa"/>
            <w:vAlign w:val="center"/>
          </w:tcPr>
          <w:p w:rsidR="00D635CE" w:rsidRDefault="00641452">
            <w:pPr>
              <w:jc w:val="center"/>
              <w:rPr>
                <w:sz w:val="29"/>
              </w:rPr>
            </w:pPr>
            <w:r>
              <w:rPr>
                <w:sz w:val="29"/>
              </w:rPr>
              <w:t>Ruska federacija</w:t>
            </w:r>
          </w:p>
        </w:tc>
        <w:tc>
          <w:tcPr>
            <w:tcW w:w="2302" w:type="dxa"/>
            <w:vAlign w:val="center"/>
          </w:tcPr>
          <w:p w:rsidR="00D635CE" w:rsidRDefault="00641452">
            <w:pPr>
              <w:jc w:val="center"/>
              <w:rPr>
                <w:sz w:val="29"/>
              </w:rPr>
            </w:pPr>
            <w:r>
              <w:rPr>
                <w:sz w:val="29"/>
              </w:rPr>
              <w:t>Sveta Lucija</w:t>
            </w:r>
          </w:p>
        </w:tc>
        <w:tc>
          <w:tcPr>
            <w:tcW w:w="2302" w:type="dxa"/>
            <w:vAlign w:val="center"/>
          </w:tcPr>
          <w:p w:rsidR="00D635CE" w:rsidRDefault="00641452">
            <w:pPr>
              <w:jc w:val="center"/>
              <w:rPr>
                <w:sz w:val="29"/>
              </w:rPr>
            </w:pPr>
            <w:r>
              <w:rPr>
                <w:sz w:val="29"/>
              </w:rPr>
              <w:t>Sejšeli</w:t>
            </w:r>
          </w:p>
        </w:tc>
      </w:tr>
      <w:tr w:rsidR="00D635CE">
        <w:tc>
          <w:tcPr>
            <w:tcW w:w="2302" w:type="dxa"/>
            <w:shd w:val="pct25" w:color="auto" w:fill="FFFFFF"/>
            <w:vAlign w:val="center"/>
          </w:tcPr>
          <w:p w:rsidR="00D635CE" w:rsidRDefault="00641452">
            <w:pPr>
              <w:jc w:val="center"/>
              <w:rPr>
                <w:sz w:val="29"/>
              </w:rPr>
            </w:pPr>
            <w:r>
              <w:rPr>
                <w:sz w:val="29"/>
              </w:rPr>
              <w:t>Slovenija</w:t>
            </w:r>
          </w:p>
        </w:tc>
        <w:tc>
          <w:tcPr>
            <w:tcW w:w="2588" w:type="dxa"/>
            <w:vAlign w:val="center"/>
          </w:tcPr>
          <w:p w:rsidR="00D635CE" w:rsidRDefault="00641452">
            <w:pPr>
              <w:jc w:val="center"/>
              <w:rPr>
                <w:sz w:val="29"/>
              </w:rPr>
            </w:pPr>
            <w:r>
              <w:rPr>
                <w:sz w:val="29"/>
              </w:rPr>
              <w:t>Salomonovi otoki</w:t>
            </w:r>
          </w:p>
        </w:tc>
        <w:tc>
          <w:tcPr>
            <w:tcW w:w="2302" w:type="dxa"/>
            <w:vAlign w:val="center"/>
          </w:tcPr>
          <w:p w:rsidR="00D635CE" w:rsidRDefault="00641452">
            <w:pPr>
              <w:jc w:val="center"/>
              <w:rPr>
                <w:sz w:val="29"/>
              </w:rPr>
            </w:pPr>
            <w:r>
              <w:rPr>
                <w:sz w:val="29"/>
              </w:rPr>
              <w:t>Južna Afrika</w:t>
            </w:r>
          </w:p>
        </w:tc>
        <w:tc>
          <w:tcPr>
            <w:tcW w:w="2302" w:type="dxa"/>
            <w:vAlign w:val="center"/>
          </w:tcPr>
          <w:p w:rsidR="00D635CE" w:rsidRDefault="00641452">
            <w:pPr>
              <w:jc w:val="center"/>
              <w:rPr>
                <w:sz w:val="29"/>
              </w:rPr>
            </w:pPr>
            <w:r>
              <w:rPr>
                <w:sz w:val="29"/>
              </w:rPr>
              <w:t>Španija</w:t>
            </w:r>
          </w:p>
        </w:tc>
      </w:tr>
      <w:tr w:rsidR="00D635CE">
        <w:tc>
          <w:tcPr>
            <w:tcW w:w="2302" w:type="dxa"/>
            <w:vAlign w:val="center"/>
          </w:tcPr>
          <w:p w:rsidR="00D635CE" w:rsidRDefault="00641452">
            <w:pPr>
              <w:jc w:val="center"/>
              <w:rPr>
                <w:sz w:val="29"/>
              </w:rPr>
            </w:pPr>
            <w:r>
              <w:rPr>
                <w:sz w:val="29"/>
              </w:rPr>
              <w:t>Suriname</w:t>
            </w:r>
          </w:p>
        </w:tc>
        <w:tc>
          <w:tcPr>
            <w:tcW w:w="2588" w:type="dxa"/>
            <w:vAlign w:val="center"/>
          </w:tcPr>
          <w:p w:rsidR="00D635CE" w:rsidRDefault="00641452">
            <w:pPr>
              <w:jc w:val="center"/>
              <w:rPr>
                <w:sz w:val="29"/>
              </w:rPr>
            </w:pPr>
            <w:r>
              <w:rPr>
                <w:sz w:val="29"/>
              </w:rPr>
              <w:t>Švedska</w:t>
            </w:r>
          </w:p>
        </w:tc>
        <w:tc>
          <w:tcPr>
            <w:tcW w:w="2302" w:type="dxa"/>
            <w:vAlign w:val="center"/>
          </w:tcPr>
          <w:p w:rsidR="00D635CE" w:rsidRDefault="00641452">
            <w:pPr>
              <w:jc w:val="center"/>
              <w:rPr>
                <w:sz w:val="29"/>
              </w:rPr>
            </w:pPr>
            <w:r>
              <w:rPr>
                <w:sz w:val="29"/>
              </w:rPr>
              <w:t>Švica</w:t>
            </w:r>
          </w:p>
        </w:tc>
        <w:tc>
          <w:tcPr>
            <w:tcW w:w="2302" w:type="dxa"/>
            <w:vAlign w:val="center"/>
          </w:tcPr>
          <w:p w:rsidR="00D635CE" w:rsidRDefault="00641452">
            <w:pPr>
              <w:jc w:val="center"/>
              <w:rPr>
                <w:sz w:val="29"/>
              </w:rPr>
            </w:pPr>
            <w:r>
              <w:rPr>
                <w:sz w:val="29"/>
              </w:rPr>
              <w:t>Tunizija</w:t>
            </w:r>
          </w:p>
        </w:tc>
      </w:tr>
      <w:tr w:rsidR="00D635CE">
        <w:tc>
          <w:tcPr>
            <w:tcW w:w="2302" w:type="dxa"/>
            <w:vAlign w:val="center"/>
          </w:tcPr>
          <w:p w:rsidR="00D635CE" w:rsidRDefault="00641452">
            <w:pPr>
              <w:jc w:val="center"/>
              <w:rPr>
                <w:sz w:val="29"/>
              </w:rPr>
            </w:pPr>
            <w:r>
              <w:rPr>
                <w:sz w:val="29"/>
              </w:rPr>
              <w:t>Ukrajina</w:t>
            </w:r>
          </w:p>
        </w:tc>
        <w:tc>
          <w:tcPr>
            <w:tcW w:w="2588" w:type="dxa"/>
            <w:vAlign w:val="center"/>
          </w:tcPr>
          <w:p w:rsidR="00D635CE" w:rsidRDefault="00641452">
            <w:pPr>
              <w:jc w:val="center"/>
              <w:rPr>
                <w:sz w:val="29"/>
              </w:rPr>
            </w:pPr>
            <w:r>
              <w:rPr>
                <w:sz w:val="29"/>
              </w:rPr>
              <w:t>Združeni Arabski emirati</w:t>
            </w:r>
          </w:p>
        </w:tc>
        <w:tc>
          <w:tcPr>
            <w:tcW w:w="2302" w:type="dxa"/>
            <w:vAlign w:val="center"/>
          </w:tcPr>
          <w:p w:rsidR="00D635CE" w:rsidRDefault="00641452">
            <w:pPr>
              <w:jc w:val="center"/>
              <w:rPr>
                <w:sz w:val="29"/>
              </w:rPr>
            </w:pPr>
            <w:r>
              <w:rPr>
                <w:sz w:val="29"/>
              </w:rPr>
              <w:t>Velika Britanija</w:t>
            </w:r>
          </w:p>
        </w:tc>
        <w:tc>
          <w:tcPr>
            <w:tcW w:w="2302" w:type="dxa"/>
            <w:vAlign w:val="center"/>
          </w:tcPr>
          <w:p w:rsidR="00D635CE" w:rsidRDefault="00641452">
            <w:pPr>
              <w:jc w:val="center"/>
              <w:rPr>
                <w:sz w:val="29"/>
              </w:rPr>
            </w:pPr>
            <w:r>
              <w:rPr>
                <w:sz w:val="29"/>
              </w:rPr>
              <w:t>Združene države Amerike</w:t>
            </w:r>
          </w:p>
        </w:tc>
      </w:tr>
      <w:tr w:rsidR="00D635CE">
        <w:tc>
          <w:tcPr>
            <w:tcW w:w="2302" w:type="dxa"/>
            <w:vAlign w:val="center"/>
          </w:tcPr>
          <w:p w:rsidR="00D635CE" w:rsidRDefault="00641452">
            <w:pPr>
              <w:jc w:val="center"/>
              <w:rPr>
                <w:sz w:val="29"/>
              </w:rPr>
            </w:pPr>
            <w:r>
              <w:rPr>
                <w:sz w:val="29"/>
              </w:rPr>
              <w:t>Vanuatu</w:t>
            </w:r>
          </w:p>
        </w:tc>
        <w:tc>
          <w:tcPr>
            <w:tcW w:w="2588" w:type="dxa"/>
            <w:vAlign w:val="center"/>
          </w:tcPr>
          <w:p w:rsidR="00D635CE" w:rsidRDefault="00641452">
            <w:pPr>
              <w:jc w:val="center"/>
              <w:rPr>
                <w:sz w:val="29"/>
              </w:rPr>
            </w:pPr>
            <w:r>
              <w:rPr>
                <w:sz w:val="29"/>
              </w:rPr>
              <w:t>Jugoslavija</w:t>
            </w:r>
          </w:p>
        </w:tc>
        <w:tc>
          <w:tcPr>
            <w:tcW w:w="2302" w:type="dxa"/>
            <w:vAlign w:val="center"/>
          </w:tcPr>
          <w:p w:rsidR="00D635CE" w:rsidRDefault="00641452">
            <w:pPr>
              <w:jc w:val="center"/>
              <w:rPr>
                <w:sz w:val="29"/>
              </w:rPr>
            </w:pPr>
            <w:r>
              <w:rPr>
                <w:sz w:val="29"/>
              </w:rPr>
              <w:t>Zair</w:t>
            </w:r>
          </w:p>
        </w:tc>
        <w:tc>
          <w:tcPr>
            <w:tcW w:w="2302" w:type="dxa"/>
            <w:vAlign w:val="center"/>
          </w:tcPr>
          <w:p w:rsidR="00D635CE" w:rsidRDefault="00641452">
            <w:pPr>
              <w:jc w:val="center"/>
              <w:rPr>
                <w:sz w:val="29"/>
              </w:rPr>
            </w:pPr>
            <w:r>
              <w:rPr>
                <w:sz w:val="29"/>
              </w:rPr>
              <w:t>Hong Kong</w:t>
            </w:r>
          </w:p>
        </w:tc>
      </w:tr>
    </w:tbl>
    <w:p w:rsidR="00D635CE" w:rsidRDefault="003557FD">
      <w:pPr>
        <w:rPr>
          <w:sz w:val="29"/>
        </w:rPr>
      </w:pPr>
      <w:r>
        <w:rPr>
          <w:noProof/>
          <w:sz w:val="29"/>
        </w:rPr>
        <w:pict>
          <v:shape id="_x0000_s1035" type="#_x0000_t75" style="position:absolute;margin-left:101.9pt;margin-top:10.95pt;width:74.25pt;height:73.5pt;z-index:-251667456;mso-wrap-edited:f;mso-position-horizontal:absolute;mso-position-horizontal-relative:text;mso-position-vertical:absolute;mso-position-vertical-relative:text" wrapcoords="8509 220 6545 661 2400 3086 1964 4408 218 7273 -218 10800 436 14327 2182 17853 2400 18735 7636 21380 9382 21380 11782 21380 13527 21380 18982 18735 19200 17853 20945 14327 21600 10800 20945 7273 19200 3086 14400 441 12655 220 8509 220" o:allowincell="f">
            <v:imagedata r:id="rId6" o:title="onesnazolje"/>
            <w10:wrap type="tight"/>
          </v:shape>
        </w:pict>
      </w:r>
    </w:p>
    <w:p w:rsidR="00D635CE" w:rsidRDefault="00D635CE">
      <w:pPr>
        <w:rPr>
          <w:sz w:val="29"/>
        </w:rPr>
      </w:pPr>
    </w:p>
    <w:p w:rsidR="00D635CE" w:rsidRDefault="00D635CE">
      <w:pPr>
        <w:rPr>
          <w:sz w:val="29"/>
        </w:rPr>
      </w:pPr>
    </w:p>
    <w:p w:rsidR="00D635CE" w:rsidRDefault="00641452">
      <w:pPr>
        <w:pStyle w:val="Heading1"/>
      </w:pPr>
      <w:r>
        <w:t>Olje in nafta</w:t>
      </w:r>
    </w:p>
    <w:p w:rsidR="00D635CE" w:rsidRDefault="00D635CE">
      <w:pPr>
        <w:rPr>
          <w:sz w:val="29"/>
        </w:rPr>
      </w:pPr>
    </w:p>
    <w:p w:rsidR="00D635CE" w:rsidRDefault="003557FD">
      <w:pPr>
        <w:pStyle w:val="BodyText"/>
      </w:pPr>
      <w:r>
        <w:rPr>
          <w:noProof/>
        </w:rPr>
        <w:object w:dxaOrig="1440" w:dyaOrig="1440">
          <v:shape id="_x0000_s1031" type="#_x0000_t75" style="position:absolute;margin-left:231.5pt;margin-top:60.35pt;width:3in;height:230.75pt;z-index:251645952;mso-position-horizontal:absolute;mso-position-horizontal-relative:text;mso-position-vertical:absolute;mso-position-vertical-relative:text" o:allowincell="f">
            <v:imagedata r:id="rId7" o:title=""/>
          </v:shape>
          <o:OLEObject Type="Embed" ProgID="MSGraph.Chart.8" ShapeID="_x0000_s1031" DrawAspect="Content" ObjectID="_1618046034" r:id="rId8">
            <o:FieldCodes>\s</o:FieldCodes>
          </o:OLEObject>
        </w:object>
      </w:r>
      <w:r w:rsidR="00641452">
        <w:t>Ko pride do mešanja nafte in vode, oceani trpijo mnogo bolj, kot pri bolj kot ne redkih katastrofalnih izlivih. Te katastrofe sicer odmevajo v javnosti, toda med tem tiho steče v morja na milijone litrov olja in nafte, ki končajo v oceanih, večinoma ne po nesreči.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08"/>
      </w:tblGrid>
      <w:tr w:rsidR="00D635CE">
        <w:tc>
          <w:tcPr>
            <w:tcW w:w="3331" w:type="dxa"/>
          </w:tcPr>
          <w:p w:rsidR="00D635CE" w:rsidRDefault="00641452">
            <w:pPr>
              <w:pStyle w:val="BodyText"/>
              <w:ind w:right="-70"/>
            </w:pPr>
            <w:r>
              <w:t>Veliki izlivi</w:t>
            </w:r>
          </w:p>
        </w:tc>
        <w:tc>
          <w:tcPr>
            <w:tcW w:w="708" w:type="dxa"/>
          </w:tcPr>
          <w:p w:rsidR="00D635CE" w:rsidRDefault="00641452">
            <w:pPr>
              <w:pStyle w:val="BodyText"/>
            </w:pPr>
            <w:r>
              <w:t>37</w:t>
            </w:r>
          </w:p>
        </w:tc>
      </w:tr>
      <w:tr w:rsidR="00D635CE">
        <w:tc>
          <w:tcPr>
            <w:tcW w:w="3331" w:type="dxa"/>
          </w:tcPr>
          <w:p w:rsidR="00D635CE" w:rsidRDefault="00641452">
            <w:pPr>
              <w:pStyle w:val="BodyText"/>
            </w:pPr>
            <w:r>
              <w:t>Rutinska vzdrževalna dela</w:t>
            </w:r>
          </w:p>
        </w:tc>
        <w:tc>
          <w:tcPr>
            <w:tcW w:w="708" w:type="dxa"/>
          </w:tcPr>
          <w:p w:rsidR="00D635CE" w:rsidRDefault="00641452">
            <w:pPr>
              <w:pStyle w:val="BodyText"/>
            </w:pPr>
            <w:r>
              <w:t>137</w:t>
            </w:r>
          </w:p>
        </w:tc>
      </w:tr>
      <w:tr w:rsidR="00D635CE">
        <w:tc>
          <w:tcPr>
            <w:tcW w:w="3331" w:type="dxa"/>
          </w:tcPr>
          <w:p w:rsidR="00D635CE" w:rsidRDefault="00641452">
            <w:pPr>
              <w:pStyle w:val="BodyText"/>
            </w:pPr>
            <w:r>
              <w:t>Odplake</w:t>
            </w:r>
          </w:p>
        </w:tc>
        <w:tc>
          <w:tcPr>
            <w:tcW w:w="708" w:type="dxa"/>
          </w:tcPr>
          <w:p w:rsidR="00D635CE" w:rsidRDefault="00641452">
            <w:pPr>
              <w:pStyle w:val="BodyText"/>
            </w:pPr>
            <w:r>
              <w:t>363</w:t>
            </w:r>
          </w:p>
        </w:tc>
      </w:tr>
      <w:tr w:rsidR="00D635CE">
        <w:tc>
          <w:tcPr>
            <w:tcW w:w="3331" w:type="dxa"/>
          </w:tcPr>
          <w:p w:rsidR="00D635CE" w:rsidRDefault="00641452">
            <w:pPr>
              <w:pStyle w:val="BodyText"/>
            </w:pPr>
            <w:r>
              <w:t>Iz zraka</w:t>
            </w:r>
          </w:p>
        </w:tc>
        <w:tc>
          <w:tcPr>
            <w:tcW w:w="708" w:type="dxa"/>
          </w:tcPr>
          <w:p w:rsidR="00D635CE" w:rsidRDefault="00641452">
            <w:pPr>
              <w:pStyle w:val="BodyText"/>
            </w:pPr>
            <w:r>
              <w:t>92</w:t>
            </w:r>
          </w:p>
        </w:tc>
      </w:tr>
      <w:tr w:rsidR="00D635CE">
        <w:tc>
          <w:tcPr>
            <w:tcW w:w="3331" w:type="dxa"/>
          </w:tcPr>
          <w:p w:rsidR="00D635CE" w:rsidRDefault="00641452">
            <w:pPr>
              <w:pStyle w:val="BodyText"/>
            </w:pPr>
            <w:r>
              <w:t>Naftne ploščadi</w:t>
            </w:r>
          </w:p>
        </w:tc>
        <w:tc>
          <w:tcPr>
            <w:tcW w:w="708" w:type="dxa"/>
          </w:tcPr>
          <w:p w:rsidR="00D635CE" w:rsidRDefault="00641452">
            <w:pPr>
              <w:pStyle w:val="BodyText"/>
            </w:pPr>
            <w:r>
              <w:t>15</w:t>
            </w:r>
          </w:p>
        </w:tc>
      </w:tr>
      <w:tr w:rsidR="00D635CE">
        <w:tc>
          <w:tcPr>
            <w:tcW w:w="3331" w:type="dxa"/>
          </w:tcPr>
          <w:p w:rsidR="00D635CE" w:rsidRDefault="00641452">
            <w:pPr>
              <w:pStyle w:val="BodyText"/>
            </w:pPr>
            <w:r>
              <w:t>Naravno pronicanje</w:t>
            </w:r>
          </w:p>
        </w:tc>
        <w:tc>
          <w:tcPr>
            <w:tcW w:w="708" w:type="dxa"/>
          </w:tcPr>
          <w:p w:rsidR="00D635CE" w:rsidRDefault="00641452">
            <w:pPr>
              <w:pStyle w:val="BodyText"/>
            </w:pPr>
            <w:r>
              <w:t>62</w:t>
            </w:r>
          </w:p>
        </w:tc>
      </w:tr>
    </w:tbl>
    <w:p w:rsidR="00D635CE" w:rsidRDefault="00D635CE">
      <w:pPr>
        <w:pStyle w:val="BodyText"/>
      </w:pPr>
    </w:p>
    <w:p w:rsidR="00D635CE" w:rsidRDefault="003557FD">
      <w:pPr>
        <w:pStyle w:val="BodyText"/>
      </w:pPr>
      <w:r>
        <w:rPr>
          <w:noProof/>
        </w:rPr>
        <w:pict>
          <v:shapetype id="_x0000_t202" coordsize="21600,21600" o:spt="202" path="m,l,21600r21600,l21600,xe">
            <v:stroke joinstyle="miter"/>
            <v:path gradientshapeok="t" o:connecttype="rect"/>
          </v:shapetype>
          <v:shape id="_x0000_s1032" type="#_x0000_t202" style="position:absolute;margin-left:-20.5pt;margin-top:3.05pt;width:252pt;height:100.8pt;z-index:251646976;mso-position-horizontal:absolute;mso-position-horizontal-relative:text;mso-position-vertical:absolute;mso-position-vertical-relative:text" o:allowincell="f" strokecolor="white">
            <v:textbox>
              <w:txbxContent>
                <w:p w:rsidR="00D635CE" w:rsidRDefault="00641452">
                  <w:pPr>
                    <w:pStyle w:val="BodyText"/>
                  </w:pPr>
                  <w:r>
                    <w:t>Graf prikazuje koliko milijonov litrov nafte in olja iz različnih virov se letno steče v oceane.</w:t>
                  </w:r>
                </w:p>
              </w:txbxContent>
            </v:textbox>
          </v:shape>
        </w:pict>
      </w:r>
    </w:p>
    <w:p w:rsidR="00D635CE" w:rsidRDefault="00D635CE">
      <w:pPr>
        <w:pStyle w:val="BodyText"/>
      </w:pPr>
    </w:p>
    <w:p w:rsidR="00D635CE" w:rsidRDefault="003557FD">
      <w:pPr>
        <w:pStyle w:val="BodyText"/>
      </w:pPr>
      <w:r>
        <w:rPr>
          <w:noProof/>
        </w:rPr>
        <w:pict>
          <v:line id="_x0000_s1034" style="position:absolute;flip:y;z-index:251648000;mso-position-horizontal:absolute;mso-position-horizontal-relative:text;mso-position-vertical:absolute;mso-position-vertical-relative:text" from="152.3pt,12.9pt" to="224.3pt,20.1pt" o:allowincell="f">
            <v:stroke endarrow="block"/>
          </v:line>
        </w:pict>
      </w:r>
    </w:p>
    <w:p w:rsidR="00D635CE" w:rsidRDefault="00D635CE">
      <w:pPr>
        <w:rPr>
          <w:sz w:val="29"/>
        </w:rPr>
      </w:pPr>
    </w:p>
    <w:p w:rsidR="00D635CE" w:rsidRDefault="00641452">
      <w:pPr>
        <w:rPr>
          <w:sz w:val="29"/>
        </w:rPr>
      </w:pPr>
      <w:r>
        <w:rPr>
          <w:sz w:val="29"/>
        </w:rPr>
        <w:lastRenderedPageBreak/>
        <w:t>ODPLAKE – 363 milijonov litrov letno</w:t>
      </w:r>
    </w:p>
    <w:p w:rsidR="00D635CE" w:rsidRDefault="00D635CE">
      <w:pPr>
        <w:rPr>
          <w:sz w:val="29"/>
        </w:rPr>
      </w:pPr>
    </w:p>
    <w:p w:rsidR="00D635CE" w:rsidRDefault="003557FD">
      <w:pPr>
        <w:rPr>
          <w:sz w:val="29"/>
        </w:rPr>
      </w:pPr>
      <w:r>
        <w:rPr>
          <w:noProof/>
          <w:sz w:val="29"/>
        </w:rPr>
        <w:pict>
          <v:shape id="_x0000_s1036" type="#_x0000_t75" style="position:absolute;margin-left:130.7pt;margin-top:90.15pt;width:172.8pt;height:110.6pt;z-index:251650048;mso-position-horizontal:absolute;mso-position-horizontal-relative:text;mso-position-vertical:absolute;mso-position-vertical-relative:text" o:allowincell="f">
            <v:imagedata r:id="rId9" o:title="ole"/>
            <w10:wrap type="topAndBottom"/>
          </v:shape>
        </w:pict>
      </w:r>
      <w:r w:rsidR="00641452">
        <w:rPr>
          <w:sz w:val="29"/>
        </w:rPr>
        <w:t>Odpadno motorno olje ponavadi konča v ceveh za odplake. Povprečna menjava avtomobilskega olja lahko kontaminira milijon litrov čiste vode. Veliko industrijskega olja pride skozi odtoke v morje. Vsakoletne odplake olja iz 5 milijonskega mesta se lahko primerjajo z razlitjem nafte iz velikega tankerja.</w:t>
      </w:r>
    </w:p>
    <w:p w:rsidR="00D635CE" w:rsidRDefault="00D635CE">
      <w:pPr>
        <w:rPr>
          <w:sz w:val="29"/>
        </w:rPr>
      </w:pPr>
    </w:p>
    <w:p w:rsidR="00D635CE" w:rsidRDefault="00D635CE">
      <w:pPr>
        <w:rPr>
          <w:sz w:val="29"/>
        </w:rPr>
      </w:pPr>
    </w:p>
    <w:p w:rsidR="00D635CE" w:rsidRDefault="00641452">
      <w:pPr>
        <w:rPr>
          <w:sz w:val="29"/>
        </w:rPr>
      </w:pPr>
      <w:r>
        <w:rPr>
          <w:sz w:val="29"/>
        </w:rPr>
        <w:t>RUTINSKA VZDRŽEVALNA DELA – 137 milijonov litrov letno</w:t>
      </w:r>
    </w:p>
    <w:p w:rsidR="00D635CE" w:rsidRDefault="00D635CE">
      <w:pPr>
        <w:rPr>
          <w:sz w:val="29"/>
        </w:rPr>
      </w:pPr>
    </w:p>
    <w:p w:rsidR="00D635CE" w:rsidRDefault="00641452">
      <w:pPr>
        <w:rPr>
          <w:sz w:val="29"/>
        </w:rPr>
      </w:pPr>
      <w:r>
        <w:rPr>
          <w:sz w:val="29"/>
        </w:rPr>
        <w:t>Vsakoletno čiščenje rezervoarjev za nafto in ostalih ladij spusti v oceane 137 milijonov litrov nafte.</w:t>
      </w:r>
    </w:p>
    <w:p w:rsidR="00D635CE" w:rsidRDefault="00D635CE">
      <w:pPr>
        <w:rPr>
          <w:sz w:val="29"/>
        </w:rPr>
      </w:pPr>
    </w:p>
    <w:p w:rsidR="00D635CE" w:rsidRDefault="00D635CE">
      <w:pPr>
        <w:rPr>
          <w:sz w:val="29"/>
        </w:rPr>
      </w:pPr>
    </w:p>
    <w:p w:rsidR="00D635CE" w:rsidRDefault="00641452">
      <w:pPr>
        <w:rPr>
          <w:sz w:val="29"/>
        </w:rPr>
      </w:pPr>
      <w:r>
        <w:rPr>
          <w:sz w:val="29"/>
        </w:rPr>
        <w:t>IZ ZRAKA – 92 milijonov litrov letno</w:t>
      </w:r>
    </w:p>
    <w:p w:rsidR="00D635CE" w:rsidRDefault="00D635CE">
      <w:pPr>
        <w:rPr>
          <w:sz w:val="29"/>
        </w:rPr>
      </w:pPr>
    </w:p>
    <w:p w:rsidR="00D635CE" w:rsidRDefault="00641452">
      <w:pPr>
        <w:rPr>
          <w:sz w:val="29"/>
        </w:rPr>
      </w:pPr>
      <w:r>
        <w:rPr>
          <w:sz w:val="29"/>
        </w:rPr>
        <w:t>Od industrije in avtomobilov onesnažen zrak odloži na tone ogljikovodika v oceane vsako leto. Ti ogljikovodiki pridejo v oceane z dežjem in ostalimi padavinami.</w:t>
      </w:r>
    </w:p>
    <w:p w:rsidR="00D635CE" w:rsidRDefault="00D635CE">
      <w:pPr>
        <w:rPr>
          <w:sz w:val="29"/>
        </w:rPr>
      </w:pPr>
    </w:p>
    <w:p w:rsidR="00D635CE" w:rsidRDefault="00D635CE">
      <w:pPr>
        <w:rPr>
          <w:sz w:val="29"/>
        </w:rPr>
      </w:pPr>
    </w:p>
    <w:p w:rsidR="00D635CE" w:rsidRDefault="00641452">
      <w:pPr>
        <w:rPr>
          <w:sz w:val="29"/>
        </w:rPr>
      </w:pPr>
      <w:r>
        <w:rPr>
          <w:sz w:val="29"/>
        </w:rPr>
        <w:t>NARAVNO PRONICANJE – 62 milijonov litrov letno</w:t>
      </w:r>
    </w:p>
    <w:p w:rsidR="00D635CE" w:rsidRDefault="00D635CE">
      <w:pPr>
        <w:rPr>
          <w:sz w:val="29"/>
        </w:rPr>
      </w:pPr>
    </w:p>
    <w:p w:rsidR="00D635CE" w:rsidRDefault="00641452">
      <w:pPr>
        <w:rPr>
          <w:sz w:val="29"/>
        </w:rPr>
      </w:pPr>
      <w:r>
        <w:rPr>
          <w:sz w:val="29"/>
        </w:rPr>
        <w:t>Nekaj naftnega onesnaženja je naravnega. Oceansko dno namreč rahlo prepušča nafto v vodo.</w:t>
      </w:r>
    </w:p>
    <w:p w:rsidR="00D635CE" w:rsidRDefault="00D635CE">
      <w:pPr>
        <w:rPr>
          <w:sz w:val="29"/>
        </w:rPr>
      </w:pPr>
    </w:p>
    <w:p w:rsidR="00D635CE" w:rsidRDefault="00D635CE">
      <w:pPr>
        <w:rPr>
          <w:sz w:val="29"/>
        </w:rPr>
      </w:pPr>
    </w:p>
    <w:p w:rsidR="00D635CE" w:rsidRDefault="00641452">
      <w:pPr>
        <w:rPr>
          <w:sz w:val="29"/>
        </w:rPr>
      </w:pPr>
      <w:r>
        <w:rPr>
          <w:sz w:val="29"/>
        </w:rPr>
        <w:t>VELIKI IZLIVI – 37 milijonov litrov letno</w:t>
      </w:r>
    </w:p>
    <w:p w:rsidR="00D635CE" w:rsidRDefault="003557FD">
      <w:pPr>
        <w:rPr>
          <w:sz w:val="29"/>
        </w:rPr>
      </w:pPr>
      <w:r>
        <w:rPr>
          <w:noProof/>
          <w:sz w:val="29"/>
        </w:rPr>
        <w:pict>
          <v:shape id="_x0000_s1037" type="#_x0000_t75" style="position:absolute;margin-left:296.3pt;margin-top:5pt;width:150pt;height:98.25pt;z-index:-251665408;mso-wrap-edited:f;mso-position-horizontal:absolute;mso-position-horizontal-relative:text;mso-position-vertical:absolute;mso-position-vertical-relative:text" wrapcoords="-108 0 -108 21435 21600 21435 21600 0 -108 0" o:allowincell="f">
            <v:imagedata r:id="rId10" o:title="ripce"/>
            <w10:wrap type="tight"/>
          </v:shape>
        </w:pict>
      </w:r>
    </w:p>
    <w:p w:rsidR="00D635CE" w:rsidRDefault="00641452">
      <w:pPr>
        <w:rPr>
          <w:sz w:val="29"/>
        </w:rPr>
      </w:pPr>
      <w:r>
        <w:rPr>
          <w:sz w:val="29"/>
        </w:rPr>
        <w:t>Komaj okrog 5 procentov nafte v oceanih zakrivijo večje nesreče s tankerji, vendar en tak velik izliv lahko uniči življenje v morju.</w:t>
      </w:r>
    </w:p>
    <w:p w:rsidR="00D635CE" w:rsidRDefault="00D635CE">
      <w:pPr>
        <w:rPr>
          <w:sz w:val="29"/>
        </w:rPr>
      </w:pPr>
    </w:p>
    <w:p w:rsidR="00D635CE" w:rsidRDefault="00641452">
      <w:pPr>
        <w:rPr>
          <w:sz w:val="29"/>
        </w:rPr>
      </w:pPr>
      <w:r>
        <w:rPr>
          <w:sz w:val="29"/>
        </w:rPr>
        <w:lastRenderedPageBreak/>
        <w:t>VRTANJE NA NAFTNIH PLOŠČADIH – 15 milijonov litrov letno</w:t>
      </w:r>
    </w:p>
    <w:p w:rsidR="00D635CE" w:rsidRDefault="00D635CE">
      <w:pPr>
        <w:rPr>
          <w:sz w:val="29"/>
        </w:rPr>
      </w:pPr>
    </w:p>
    <w:p w:rsidR="00D635CE" w:rsidRDefault="00641452">
      <w:pPr>
        <w:rPr>
          <w:sz w:val="29"/>
        </w:rPr>
      </w:pPr>
      <w:r>
        <w:rPr>
          <w:sz w:val="29"/>
        </w:rPr>
        <w:t>Vrtanja na naftnih ploščadih lahko sodelujejo pri onesnaževanju oceanov, vendar le zaradi nepazljivosti ali dotrajanih naprav. Hujši problem predstavljajo opuščene naftne vrtine na dnu oceanov in opustele naftne ploščadi.</w:t>
      </w:r>
    </w:p>
    <w:p w:rsidR="00D635CE" w:rsidRDefault="00D635CE">
      <w:pPr>
        <w:rPr>
          <w:sz w:val="29"/>
        </w:rPr>
      </w:pPr>
    </w:p>
    <w:p w:rsidR="00D635CE" w:rsidRDefault="00D635CE">
      <w:pPr>
        <w:rPr>
          <w:sz w:val="29"/>
        </w:rPr>
      </w:pPr>
    </w:p>
    <w:p w:rsidR="00D635CE" w:rsidRDefault="00D635CE">
      <w:pPr>
        <w:rPr>
          <w:sz w:val="29"/>
        </w:rPr>
      </w:pPr>
    </w:p>
    <w:p w:rsidR="00D635CE" w:rsidRDefault="003557FD">
      <w:pPr>
        <w:rPr>
          <w:sz w:val="29"/>
        </w:rPr>
      </w:pPr>
      <w:r>
        <w:rPr>
          <w:noProof/>
          <w:sz w:val="29"/>
        </w:rPr>
        <w:pict>
          <v:shape id="_x0000_s1051" type="#_x0000_t202" style="position:absolute;margin-left:65.9pt;margin-top:441.45pt;width:338.4pt;height:79.2pt;z-index:251662336;mso-position-horizontal:absolute;mso-position-horizontal-relative:text;mso-position-vertical:absolute;mso-position-vertical-relative:text" o:allowincell="f" strokecolor="white">
            <v:textbox>
              <w:txbxContent>
                <w:p w:rsidR="00D635CE" w:rsidRDefault="00641452">
                  <w:pPr>
                    <w:rPr>
                      <w:sz w:val="29"/>
                    </w:rPr>
                  </w:pPr>
                  <w:r>
                    <w:rPr>
                      <w:sz w:val="29"/>
                    </w:rPr>
                    <w:t>1,3,4 – delujoče naftne ploščadi v Severnem morju</w:t>
                  </w:r>
                </w:p>
                <w:p w:rsidR="00D635CE" w:rsidRDefault="00641452">
                  <w:pPr>
                    <w:rPr>
                      <w:sz w:val="29"/>
                    </w:rPr>
                  </w:pPr>
                  <w:r>
                    <w:rPr>
                      <w:sz w:val="29"/>
                    </w:rPr>
                    <w:t>2 – Shellova opuščena naftna ploščad</w:t>
                  </w:r>
                </w:p>
                <w:p w:rsidR="00D635CE" w:rsidRDefault="00641452">
                  <w:pPr>
                    <w:rPr>
                      <w:sz w:val="29"/>
                    </w:rPr>
                  </w:pPr>
                  <w:r>
                    <w:rPr>
                      <w:sz w:val="29"/>
                    </w:rPr>
                    <w:t>5 – opuščena naftna ploščad sidrana v fjordu</w:t>
                  </w:r>
                </w:p>
              </w:txbxContent>
            </v:textbox>
          </v:shape>
        </w:pict>
      </w:r>
      <w:r>
        <w:rPr>
          <w:noProof/>
          <w:sz w:val="29"/>
        </w:rPr>
        <w:pict>
          <v:shape id="_x0000_s1048" type="#_x0000_t202" style="position:absolute;margin-left:289.1pt;margin-top:103.05pt;width:21.6pt;height:21.6pt;z-index:251659264;mso-position-horizontal:absolute;mso-position-horizontal-relative:text;mso-position-vertical:absolute;mso-position-vertical-relative:text" o:allowincell="f">
            <v:textbox>
              <w:txbxContent>
                <w:p w:rsidR="00D635CE" w:rsidRDefault="00641452">
                  <w:r>
                    <w:t>3</w:t>
                  </w:r>
                </w:p>
              </w:txbxContent>
            </v:textbox>
          </v:shape>
        </w:pict>
      </w:r>
      <w:r>
        <w:rPr>
          <w:noProof/>
          <w:sz w:val="29"/>
        </w:rPr>
        <w:pict>
          <v:shape id="_x0000_s1049" type="#_x0000_t202" style="position:absolute;margin-left:296.3pt;margin-top:362.25pt;width:21.6pt;height:21.6pt;z-index:251660288;mso-position-horizontal:absolute;mso-position-horizontal-relative:text;mso-position-vertical:absolute;mso-position-vertical-relative:text" o:allowincell="f">
            <v:textbox>
              <w:txbxContent>
                <w:p w:rsidR="00D635CE" w:rsidRDefault="00641452">
                  <w:r>
                    <w:t>4</w:t>
                  </w:r>
                </w:p>
              </w:txbxContent>
            </v:textbox>
          </v:shape>
        </w:pict>
      </w:r>
      <w:r>
        <w:rPr>
          <w:noProof/>
          <w:sz w:val="29"/>
        </w:rPr>
        <w:pict>
          <v:shape id="_x0000_s1050" type="#_x0000_t202" style="position:absolute;margin-left:1.1pt;margin-top:391.05pt;width:21.6pt;height:21.6pt;z-index:251661312;mso-position-horizontal:absolute;mso-position-horizontal-relative:text;mso-position-vertical:absolute;mso-position-vertical-relative:text" o:allowincell="f">
            <v:textbox>
              <w:txbxContent>
                <w:p w:rsidR="00D635CE" w:rsidRDefault="00641452">
                  <w:r>
                    <w:t>5</w:t>
                  </w:r>
                </w:p>
              </w:txbxContent>
            </v:textbox>
          </v:shape>
        </w:pict>
      </w:r>
      <w:r>
        <w:rPr>
          <w:noProof/>
          <w:sz w:val="29"/>
        </w:rPr>
        <w:pict>
          <v:shape id="_x0000_s1047" type="#_x0000_t202" style="position:absolute;margin-left:130.7pt;margin-top:254.25pt;width:21.6pt;height:21.6pt;z-index:251658240;mso-position-horizontal:absolute;mso-position-horizontal-relative:text;mso-position-vertical:absolute;mso-position-vertical-relative:text" o:allowincell="f">
            <v:textbox>
              <w:txbxContent>
                <w:p w:rsidR="00D635CE" w:rsidRDefault="00641452">
                  <w:r>
                    <w:t>2</w:t>
                  </w:r>
                </w:p>
              </w:txbxContent>
            </v:textbox>
          </v:shape>
        </w:pict>
      </w:r>
      <w:r>
        <w:rPr>
          <w:noProof/>
          <w:sz w:val="29"/>
        </w:rPr>
        <w:pict>
          <v:shape id="_x0000_s1046" type="#_x0000_t202" style="position:absolute;margin-left:-6.1pt;margin-top:9.45pt;width:21.6pt;height:21.6pt;z-index:251657216;mso-position-horizontal:absolute;mso-position-horizontal-relative:text;mso-position-vertical:absolute;mso-position-vertical-relative:text" o:allowincell="f">
            <v:textbox>
              <w:txbxContent>
                <w:p w:rsidR="00D635CE" w:rsidRDefault="00641452">
                  <w:r>
                    <w:t>1</w:t>
                  </w:r>
                </w:p>
              </w:txbxContent>
            </v:textbox>
          </v:shape>
        </w:pict>
      </w:r>
      <w:r>
        <w:rPr>
          <w:noProof/>
          <w:sz w:val="29"/>
        </w:rPr>
        <w:pict>
          <v:shape id="_x0000_s1040" type="#_x0000_t75" style="position:absolute;margin-left:289.1pt;margin-top:31.05pt;width:150pt;height:97pt;z-index:251653120;mso-position-horizontal:absolute;mso-position-horizontal-relative:text;mso-position-vertical:absolute;mso-position-vertical-relative:text" o:allowincell="f">
            <v:imagedata r:id="rId11" o:title="ploscad"/>
          </v:shape>
        </w:pict>
      </w:r>
      <w:r>
        <w:rPr>
          <w:noProof/>
          <w:sz w:val="29"/>
        </w:rPr>
        <w:object w:dxaOrig="1440" w:dyaOrig="1440">
          <v:shape id="_x0000_s1043" type="#_x0000_t75" style="position:absolute;margin-left:296.3pt;margin-top:290.25pt;width:150pt;height:97pt;z-index:251655168;visibility:visible;mso-wrap-edited:f;mso-position-horizontal:absolute;mso-position-horizontal-relative:text;mso-position-vertical:absolute;mso-position-vertical-relative:text" o:allowincell="f">
            <v:imagedata r:id="rId12" o:title=""/>
          </v:shape>
          <o:OLEObject Type="Embed" ProgID="Word.Picture.8" ShapeID="_x0000_s1043" DrawAspect="Content" ObjectID="_1618046035" r:id="rId13"/>
        </w:object>
      </w:r>
      <w:r>
        <w:rPr>
          <w:noProof/>
          <w:sz w:val="29"/>
        </w:rPr>
        <w:object w:dxaOrig="1440" w:dyaOrig="1440">
          <v:shape id="_x0000_s1045" type="#_x0000_t75" style="position:absolute;margin-left:-6.1pt;margin-top:9.45pt;width:98pt;height:150pt;z-index:251656192;visibility:visible;mso-wrap-edited:f;mso-position-horizontal:absolute;mso-position-horizontal-relative:text;mso-position-vertical:absolute;mso-position-vertical-relative:text" o:allowincell="f">
            <v:imagedata r:id="rId14" o:title=""/>
          </v:shape>
          <o:OLEObject Type="Embed" ProgID="Word.Picture.8" ShapeID="_x0000_s1045" DrawAspect="Content" ObjectID="_1618046036" r:id="rId15"/>
        </w:object>
      </w:r>
      <w:r>
        <w:rPr>
          <w:noProof/>
          <w:sz w:val="29"/>
        </w:rPr>
        <w:pict>
          <v:shape id="_x0000_s1039" type="#_x0000_t75" style="position:absolute;margin-left:130.7pt;margin-top:81.45pt;width:128.5pt;height:225.45pt;z-index:251652096;mso-position-horizontal:absolute;mso-position-horizontal-relative:text;mso-position-vertical:absolute;mso-position-vertical-relative:text" o:allowincell="f">
            <v:imagedata r:id="rId16" o:title="shell"/>
          </v:shape>
        </w:pict>
      </w:r>
      <w:r>
        <w:rPr>
          <w:noProof/>
          <w:sz w:val="29"/>
        </w:rPr>
        <w:pict>
          <v:shape id="_x0000_s1041" type="#_x0000_t75" style="position:absolute;margin-left:1.1pt;margin-top:261.45pt;width:98pt;height:150pt;z-index:251654144;mso-position-horizontal:absolute;mso-position-horizontal-relative:text;mso-position-vertical:absolute;mso-position-vertical-relative:text" o:allowincell="f">
            <v:imagedata r:id="rId17" o:title="staraploscad"/>
          </v:shape>
        </w:pict>
      </w:r>
      <w:r w:rsidR="00641452">
        <w:rPr>
          <w:sz w:val="29"/>
        </w:rPr>
        <w:br w:type="page"/>
      </w:r>
      <w:r w:rsidR="00641452">
        <w:rPr>
          <w:sz w:val="36"/>
        </w:rPr>
        <w:lastRenderedPageBreak/>
        <w:t>Nesreče</w:t>
      </w:r>
    </w:p>
    <w:p w:rsidR="00D635CE" w:rsidRDefault="00D635CE">
      <w:pPr>
        <w:rPr>
          <w:sz w:val="29"/>
        </w:rPr>
      </w:pPr>
    </w:p>
    <w:p w:rsidR="00D635CE" w:rsidRDefault="00641452">
      <w:pPr>
        <w:rPr>
          <w:sz w:val="29"/>
        </w:rPr>
      </w:pPr>
      <w:r>
        <w:rPr>
          <w:sz w:val="29"/>
        </w:rPr>
        <w:t>Večje nesreče, čeprav so relativno majhni deleži nafte, ki se na ta način letno izlijejo v oceane, so lahko uničujoči. En sam izliv lahko naredi na določenem področju več škode kot drugod. Koralni grebeni in mangrove so bolj občutljivi kot peščene obale ali morska trava.</w:t>
      </w:r>
    </w:p>
    <w:p w:rsidR="00D635CE" w:rsidRDefault="00641452">
      <w:pPr>
        <w:rPr>
          <w:sz w:val="29"/>
        </w:rPr>
      </w:pPr>
      <w:r>
        <w:rPr>
          <w:sz w:val="29"/>
        </w:rPr>
        <w:t>Z nafto prekrita območja ob obali lahko povzročijo hude težave morskim bitjem in pticam, ki se hranijo z ribami, saj s tem ko se potapljajo njihovo perje vsrka nafto, ki jo pri čiščenju perja pogoltnejo.</w:t>
      </w:r>
    </w:p>
    <w:p w:rsidR="00D635CE" w:rsidRDefault="00641452">
      <w:pPr>
        <w:rPr>
          <w:sz w:val="29"/>
        </w:rPr>
      </w:pPr>
      <w:r>
        <w:rPr>
          <w:sz w:val="29"/>
        </w:rPr>
        <w:t>Četudi ob izlivu nemudoma začnemo s čiščenjem so posledice katastrofalne in jih tamkajšnji prebivalci in živali čutijo še mnogo let.</w:t>
      </w:r>
    </w:p>
    <w:p w:rsidR="00D635CE" w:rsidRDefault="00641452">
      <w:pPr>
        <w:rPr>
          <w:sz w:val="29"/>
        </w:rPr>
      </w:pPr>
      <w:r>
        <w:rPr>
          <w:sz w:val="29"/>
        </w:rPr>
        <w:t>Ribe izpostavljene nafti lahko v primeru zaužitja povzročajo bolezni jeter.</w:t>
      </w:r>
    </w:p>
    <w:p w:rsidR="00D635CE" w:rsidRDefault="00641452">
      <w:pPr>
        <w:rPr>
          <w:sz w:val="29"/>
        </w:rPr>
      </w:pPr>
      <w:r>
        <w:rPr>
          <w:sz w:val="29"/>
        </w:rPr>
        <w:t>Leta 1986 je v Panami prišlo do takšnega katastrofalnega izliva nafte. Pet let pozneje se bili sedimenti še vedno skoraj sveži in nasičeni s toksičnim oljem. Da bodo mangrove na tem področju okrevale lahko traja tudi 50 let.</w:t>
      </w:r>
    </w:p>
    <w:p w:rsidR="00D635CE" w:rsidRDefault="00D635CE">
      <w:pPr>
        <w:rPr>
          <w:sz w:val="29"/>
        </w:rPr>
      </w:pPr>
    </w:p>
    <w:p w:rsidR="00D635CE" w:rsidRDefault="00D635CE">
      <w:pPr>
        <w:rPr>
          <w:sz w:val="36"/>
        </w:rPr>
      </w:pPr>
    </w:p>
    <w:p w:rsidR="00D635CE" w:rsidRDefault="00641452">
      <w:pPr>
        <w:pStyle w:val="Heading1"/>
        <w:rPr>
          <w:sz w:val="29"/>
        </w:rPr>
      </w:pPr>
      <w:r>
        <w:t>Čiščenje in osveščenost</w:t>
      </w:r>
    </w:p>
    <w:p w:rsidR="00D635CE" w:rsidRDefault="00D635CE"/>
    <w:p w:rsidR="00D635CE" w:rsidRDefault="00641452">
      <w:pPr>
        <w:pStyle w:val="BodyText"/>
      </w:pPr>
      <w:r>
        <w:t>Mednarodne družbe poskušajo čimbolj zreducirati nesreče z nafto. MARPOL (MARine POLlution) je skupina pri Združenih narodih, ki na osnovi</w:t>
      </w:r>
    </w:p>
    <w:p w:rsidR="00D635CE" w:rsidRDefault="00641452">
      <w:pPr>
        <w:rPr>
          <w:sz w:val="29"/>
        </w:rPr>
      </w:pPr>
      <w:r>
        <w:rPr>
          <w:sz w:val="29"/>
        </w:rPr>
        <w:t>konvencije o preventivi onesnaževanja že od leta 1983 skrbi za efektivnost prostovoljnih in poklicnih skupin, ki so prve na mestu nesreče. Konvencija o preventivi naftnega onesnaževanja zahteva posebne varnostne ukrepe na tankerjih in natančno določa, kako morajo biti tankerji grajeni, da so varni za plovbo v vsakršnih razmerah.</w:t>
      </w:r>
    </w:p>
    <w:p w:rsidR="00D635CE" w:rsidRDefault="003557FD">
      <w:pPr>
        <w:rPr>
          <w:sz w:val="29"/>
        </w:rPr>
      </w:pPr>
      <w:r>
        <w:rPr>
          <w:noProof/>
          <w:sz w:val="29"/>
        </w:rPr>
        <w:pict>
          <v:shape id="_x0000_s1052" type="#_x0000_t75" style="position:absolute;margin-left:22.7pt;margin-top:93.5pt;width:194.4pt;height:184.05pt;z-index:251663360;mso-position-horizontal:absolute;mso-position-horizontal-relative:text;mso-position-vertical:absolute;mso-position-vertical-relative:text" o:allowincell="f">
            <v:imagedata r:id="rId18" o:title="zemlavid"/>
          </v:shape>
        </w:pict>
      </w:r>
      <w:r w:rsidR="00641452">
        <w:rPr>
          <w:sz w:val="29"/>
        </w:rPr>
        <w:t>Več kot polovica Američanov sama menjuje olje v svojih osebnih avtomobilih, vendar le tretjina od vseh poskrbi, da se olje zbere in reciklira. Pod sponzorstvom vlade ali industrijskih gigantov ljudi osveščajo o negativnih posledicah, ki jih povzroča nafta v oceanih in jih tako prepričujejo, odpadno olje zbirajo in oddajo v reciklažo.</w:t>
      </w:r>
    </w:p>
    <w:p w:rsidR="00D635CE" w:rsidRDefault="003557FD">
      <w:pPr>
        <w:rPr>
          <w:sz w:val="29"/>
        </w:rPr>
      </w:pPr>
      <w:r>
        <w:rPr>
          <w:noProof/>
          <w:sz w:val="29"/>
        </w:rPr>
        <w:pict>
          <v:shape id="_x0000_s1053" type="#_x0000_t202" style="position:absolute;margin-left:253.1pt;margin-top:31.7pt;width:194.4pt;height:122.4pt;z-index:251664384;mso-position-horizontal:absolute;mso-position-horizontal-relative:text;mso-position-vertical:absolute;mso-position-vertical-relative:text" o:allowincell="f" strokecolor="white">
            <v:textbox>
              <w:txbxContent>
                <w:p w:rsidR="00D635CE" w:rsidRDefault="00641452">
                  <w:pPr>
                    <w:pStyle w:val="BodyText"/>
                  </w:pPr>
                  <w:r>
                    <w:t>Področje, kjer se nahaja največ naftnih ploščadi (delujočih in opuščenih).</w:t>
                  </w:r>
                </w:p>
              </w:txbxContent>
            </v:textbox>
          </v:shape>
        </w:pict>
      </w:r>
    </w:p>
    <w:p w:rsidR="00D635CE" w:rsidRDefault="00D635CE">
      <w:pPr>
        <w:rPr>
          <w:sz w:val="29"/>
        </w:rPr>
      </w:pPr>
    </w:p>
    <w:p w:rsidR="00D635CE" w:rsidRDefault="00D635CE">
      <w:pPr>
        <w:rPr>
          <w:sz w:val="29"/>
        </w:rPr>
      </w:pPr>
    </w:p>
    <w:p w:rsidR="00D635CE" w:rsidRDefault="00D635CE">
      <w:pPr>
        <w:rPr>
          <w:sz w:val="29"/>
        </w:rPr>
      </w:pPr>
    </w:p>
    <w:p w:rsidR="00D635CE" w:rsidRDefault="00D635CE">
      <w:pPr>
        <w:rPr>
          <w:sz w:val="29"/>
        </w:rPr>
      </w:pPr>
    </w:p>
    <w:p w:rsidR="00D635CE" w:rsidRDefault="003557FD">
      <w:pPr>
        <w:rPr>
          <w:sz w:val="29"/>
        </w:rPr>
      </w:pPr>
      <w:r>
        <w:rPr>
          <w:noProof/>
          <w:sz w:val="29"/>
        </w:rPr>
        <w:pict>
          <v:line id="_x0000_s1054" style="position:absolute;flip:x;z-index:251665408;mso-position-horizontal:absolute;mso-position-horizontal-relative:text;mso-position-vertical:absolute;mso-position-vertical-relative:text" from="166.7pt,5.95pt" to="317.9pt,27.55pt" o:allowincell="f">
            <v:stroke endarrow="block"/>
          </v:line>
        </w:pict>
      </w:r>
      <w:r w:rsidR="00641452">
        <w:rPr>
          <w:sz w:val="29"/>
        </w:rPr>
        <w:t xml:space="preserve"> </w:t>
      </w:r>
    </w:p>
    <w:p w:rsidR="00D635CE" w:rsidRDefault="00641452">
      <w:pPr>
        <w:rPr>
          <w:sz w:val="29"/>
        </w:rPr>
      </w:pPr>
      <w:r>
        <w:rPr>
          <w:sz w:val="29"/>
        </w:rPr>
        <w:br w:type="page"/>
      </w:r>
    </w:p>
    <w:p w:rsidR="00D635CE" w:rsidRDefault="003557FD">
      <w:pPr>
        <w:rPr>
          <w:sz w:val="29"/>
        </w:rPr>
      </w:pPr>
      <w:r>
        <w:rPr>
          <w:noProof/>
          <w:sz w:val="29"/>
        </w:rPr>
        <w:pict>
          <v:shape id="_x0000_s1056" type="#_x0000_t75" style="position:absolute;margin-left:181.1pt;margin-top:-37.15pt;width:72.75pt;height:72.75pt;z-index:251667456;mso-position-horizontal:absolute;mso-position-horizontal-relative:text;mso-position-vertical:absolute;mso-position-vertical-relative:text" o:allowincell="f">
            <v:imagedata r:id="rId19" o:title="radioaktivno"/>
          </v:shape>
        </w:pict>
      </w:r>
      <w:r w:rsidR="00641452">
        <w:rPr>
          <w:sz w:val="36"/>
        </w:rPr>
        <w:t>Radioaktivni odpadki</w:t>
      </w:r>
    </w:p>
    <w:p w:rsidR="00D635CE" w:rsidRDefault="00D635CE">
      <w:pPr>
        <w:rPr>
          <w:sz w:val="29"/>
        </w:rPr>
      </w:pPr>
    </w:p>
    <w:p w:rsidR="00D635CE" w:rsidRDefault="00641452">
      <w:pPr>
        <w:rPr>
          <w:sz w:val="29"/>
        </w:rPr>
      </w:pPr>
      <w:r>
        <w:rPr>
          <w:sz w:val="29"/>
        </w:rPr>
        <w:t>Čeprav je odlaganje radioaktivnih odpadkov v morje (iz ladij, letal in ostalih struktur, ki jih je na morju ustvaril človek) prepovedano z Londonsko in OSPAR-sko konvencijo, se to rutinsko odlaganje še vedno nadaljuje v La Hagueu (Francija), Sellafieldu (Nova Anglija) in Dounereyu (Severna Škotska) in povzroča veliko uničenje naravnega okolja.</w:t>
      </w:r>
    </w:p>
    <w:p w:rsidR="00D635CE" w:rsidRDefault="003557FD">
      <w:pPr>
        <w:pStyle w:val="BodyText"/>
        <w:tabs>
          <w:tab w:val="left" w:pos="3402"/>
        </w:tabs>
      </w:pPr>
      <w:r>
        <w:rPr>
          <w:noProof/>
        </w:rPr>
        <w:pict>
          <v:shape id="_x0000_s1055" type="#_x0000_t75" style="position:absolute;margin-left:22.7pt;margin-top:117.95pt;width:350pt;height:268pt;z-index:251666432;mso-position-horizontal:absolute;mso-position-horizontal-relative:text;mso-position-vertical:absolute;mso-position-vertical-relative:text" o:allowincell="f">
            <v:imagedata r:id="rId20" o:title="nuklearodpad"/>
            <w10:anchorlock/>
          </v:shape>
        </w:pict>
      </w:r>
      <w:r w:rsidR="00641452">
        <w:t>Francija in  Velika Britanija sta končno začeli spoznavati, da takšna dejanja ne vodijo več nikamor. Na nedavnem sestanku  z OSPAR-sko komisijo sta se obe državi strinjali, da je treba te odpadke spraviti iz morskega dna in jih varneje deponirati ali uničiti.</w:t>
      </w: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641452">
      <w:pPr>
        <w:tabs>
          <w:tab w:val="left" w:pos="3402"/>
        </w:tabs>
        <w:rPr>
          <w:sz w:val="29"/>
        </w:rPr>
      </w:pPr>
      <w:r>
        <w:rPr>
          <w:sz w:val="29"/>
        </w:rPr>
        <w:br w:type="page"/>
      </w:r>
      <w:r w:rsidR="003557FD">
        <w:rPr>
          <w:noProof/>
          <w:sz w:val="29"/>
        </w:rPr>
        <w:pict>
          <v:shape id="_x0000_s1057" type="#_x0000_t75" style="position:absolute;margin-left:224.3pt;margin-top:-20.5pt;width:60pt;height:50.25pt;z-index:-251648000;mso-wrap-edited:f;mso-position-horizontal:absolute;mso-position-horizontal-relative:text;mso-position-vertical:absolute;mso-position-vertical-relative:text" wrapcoords="-270 0 -270 21278 21600 21278 21600 0 -270 0" o:allowincell="f">
            <v:imagedata r:id="rId21" o:title="kitovrep"/>
            <w10:wrap type="through"/>
          </v:shape>
        </w:pict>
      </w:r>
      <w:r>
        <w:rPr>
          <w:sz w:val="36"/>
        </w:rPr>
        <w:t>Kiti – pobijanje se nadaljuje</w:t>
      </w:r>
    </w:p>
    <w:p w:rsidR="00D635CE" w:rsidRDefault="00D635CE">
      <w:pPr>
        <w:tabs>
          <w:tab w:val="left" w:pos="3402"/>
        </w:tabs>
        <w:rPr>
          <w:sz w:val="29"/>
        </w:rPr>
      </w:pPr>
    </w:p>
    <w:p w:rsidR="00D635CE" w:rsidRDefault="00641452">
      <w:pPr>
        <w:tabs>
          <w:tab w:val="left" w:pos="3402"/>
        </w:tabs>
        <w:rPr>
          <w:sz w:val="29"/>
        </w:rPr>
      </w:pPr>
      <w:r>
        <w:rPr>
          <w:sz w:val="29"/>
        </w:rPr>
        <w:t>Lov na kite v komercialne namene je eden najbolj krutih načinov pobijanja živali, ki vodi do skorajšnjega izumrtja mnogih vrst kitov.</w:t>
      </w:r>
    </w:p>
    <w:p w:rsidR="00D635CE" w:rsidRDefault="00641452">
      <w:pPr>
        <w:tabs>
          <w:tab w:val="left" w:pos="3402"/>
        </w:tabs>
        <w:rPr>
          <w:sz w:val="29"/>
        </w:rPr>
      </w:pPr>
      <w:r>
        <w:rPr>
          <w:sz w:val="29"/>
        </w:rPr>
        <w:t xml:space="preserve">Greenpeaceu je pred leti uspelo urediti zatočišče za kite na Antarktiki in prepričati države, da podpišejo sporazum o lovu na kit, toda pobijanje se nadaljuje. </w:t>
      </w:r>
    </w:p>
    <w:p w:rsidR="00D635CE" w:rsidRDefault="00641452">
      <w:pPr>
        <w:tabs>
          <w:tab w:val="left" w:pos="3402"/>
        </w:tabs>
        <w:rPr>
          <w:sz w:val="29"/>
        </w:rPr>
      </w:pPr>
      <w:r>
        <w:rPr>
          <w:sz w:val="29"/>
        </w:rPr>
        <w:t xml:space="preserve">Ob izginotju ene same vrste živih bitij v morju se namreč življenjski pogoji za druga bitja toliko spremenijo, da lahko to pomeni katastrofo. </w:t>
      </w:r>
    </w:p>
    <w:p w:rsidR="00D635CE" w:rsidRDefault="00641452">
      <w:pPr>
        <w:tabs>
          <w:tab w:val="left" w:pos="3402"/>
        </w:tabs>
        <w:rPr>
          <w:sz w:val="29"/>
        </w:rPr>
      </w:pPr>
      <w:r>
        <w:rPr>
          <w:sz w:val="29"/>
        </w:rPr>
        <w:t>Navkljub vse bolj številčnim nasprotnikom lova na kite in mednarodnem sporazumu o kitolovu, obe, Norveška in Japonska še vedno pobijata v komercialne namene. Norveška sploh ne skriva, da krši sporazum o kitolovu, medtem ko Japonska lovi kite »v znanstvene namene«.</w:t>
      </w:r>
    </w:p>
    <w:p w:rsidR="00D635CE" w:rsidRDefault="00641452">
      <w:pPr>
        <w:tabs>
          <w:tab w:val="left" w:pos="3402"/>
        </w:tabs>
        <w:rPr>
          <w:sz w:val="29"/>
        </w:rPr>
      </w:pPr>
      <w:r>
        <w:rPr>
          <w:sz w:val="29"/>
        </w:rPr>
        <w:t xml:space="preserve">Takšno pobijanje kitov je odraz pohlepa in krutosti, brez občutka zaščite in ohranitve večih vrst kitov, ki izumirajo. </w:t>
      </w:r>
    </w:p>
    <w:p w:rsidR="00D635CE" w:rsidRDefault="00641452">
      <w:pPr>
        <w:tabs>
          <w:tab w:val="left" w:pos="3402"/>
        </w:tabs>
        <w:rPr>
          <w:sz w:val="29"/>
        </w:rPr>
      </w:pPr>
      <w:r>
        <w:rPr>
          <w:sz w:val="29"/>
        </w:rPr>
        <w:t>Dobiček od mednarodnega prekupčevanja s kitovim mesom in vsemi drugimi produkti je povezano z ilegalnim prekupčevanjem.</w:t>
      </w:r>
    </w:p>
    <w:p w:rsidR="00D635CE" w:rsidRDefault="003557FD">
      <w:pPr>
        <w:tabs>
          <w:tab w:val="left" w:pos="3402"/>
        </w:tabs>
        <w:rPr>
          <w:sz w:val="29"/>
        </w:rPr>
      </w:pPr>
      <w:r>
        <w:rPr>
          <w:noProof/>
          <w:sz w:val="29"/>
        </w:rPr>
        <w:pict>
          <v:shape id="_x0000_s1060" type="#_x0000_t75" style="position:absolute;margin-left:332.3pt;margin-top:59.2pt;width:129.2pt;height:226.35pt;z-index:251671552;mso-position-horizontal:absolute;mso-position-horizontal-relative:text;mso-position-vertical:absolute;mso-position-vertical-relative:text" o:allowincell="f">
            <v:imagedata r:id="rId22" o:title="mrtukitek"/>
            <w10:anchorlock/>
          </v:shape>
        </w:pict>
      </w:r>
      <w:r>
        <w:rPr>
          <w:noProof/>
          <w:sz w:val="29"/>
        </w:rPr>
        <w:pict>
          <v:shape id="_x0000_s1058" type="#_x0000_t75" style="position:absolute;margin-left:-13.3pt;margin-top:59.2pt;width:194.4pt;height:153.6pt;z-index:251669504;mso-position-horizontal:absolute;mso-position-horizontal-relative:text;mso-position-vertical:absolute;mso-position-vertical-relative:text" o:allowincell="f">
            <v:imagedata r:id="rId23" o:title="ladja"/>
            <w10:anchorlock/>
          </v:shape>
        </w:pict>
      </w:r>
      <w:r w:rsidR="00641452">
        <w:rPr>
          <w:sz w:val="29"/>
        </w:rPr>
        <w:t xml:space="preserve">Obe državi trenutno lovita kite vrste mink, najmanjše od velikih vrst kitov. Minki, čeprav so večji od slonov, so bili premajhni za kitolovce vse do sedemdesetih, ko je večina kitov bila zdesetkana v komercialne namene. </w:t>
      </w:r>
    </w:p>
    <w:p w:rsidR="00D635CE" w:rsidRDefault="003557FD">
      <w:pPr>
        <w:tabs>
          <w:tab w:val="left" w:pos="3402"/>
        </w:tabs>
        <w:rPr>
          <w:sz w:val="29"/>
        </w:rPr>
      </w:pPr>
      <w:r>
        <w:rPr>
          <w:noProof/>
          <w:sz w:val="29"/>
        </w:rPr>
        <w:pict>
          <v:shape id="_x0000_s1059" type="#_x0000_t75" style="position:absolute;margin-left:181.1pt;margin-top:9.05pt;width:150pt;height:98.25pt;z-index:251670528;mso-position-horizontal:absolute;mso-position-horizontal-relative:text;mso-position-vertical:absolute;mso-position-vertical-relative:text" o:allowincell="f">
            <v:imagedata r:id="rId24" o:title="mrtukit"/>
            <w10:anchorlock/>
          </v:shape>
        </w:pict>
      </w: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D635CE">
      <w:pPr>
        <w:tabs>
          <w:tab w:val="left" w:pos="3402"/>
        </w:tabs>
        <w:rPr>
          <w:sz w:val="29"/>
        </w:rPr>
      </w:pPr>
    </w:p>
    <w:p w:rsidR="00D635CE" w:rsidRDefault="00641452">
      <w:pPr>
        <w:tabs>
          <w:tab w:val="left" w:pos="3402"/>
        </w:tabs>
        <w:rPr>
          <w:sz w:val="29"/>
        </w:rPr>
      </w:pPr>
      <w:r>
        <w:rPr>
          <w:sz w:val="29"/>
        </w:rPr>
        <w:t>25.maj, 1999</w:t>
      </w:r>
    </w:p>
    <w:p w:rsidR="00D635CE" w:rsidRDefault="00641452">
      <w:pPr>
        <w:tabs>
          <w:tab w:val="left" w:pos="3402"/>
        </w:tabs>
        <w:rPr>
          <w:sz w:val="29"/>
        </w:rPr>
      </w:pPr>
      <w:r>
        <w:rPr>
          <w:sz w:val="29"/>
        </w:rPr>
        <w:t>GRENADA, Južna Amerika – Ena zadnjih držav, ki je imela dobiček z lovljenjem kitov, je bila prisiljena podpisati listino, ki napoveduje konec kitolovu. Državniki so bili prisiljeni storiti ta pomemben korak za okolje zaradi državljanov, ki so se odkrito uprli takemu načinu zaslužka in podprli Greenpeace z večino glasov na glasovanju.</w:t>
      </w:r>
    </w:p>
    <w:p w:rsidR="00D635CE" w:rsidRDefault="00641452">
      <w:pPr>
        <w:tabs>
          <w:tab w:val="left" w:pos="3402"/>
        </w:tabs>
        <w:rPr>
          <w:sz w:val="29"/>
        </w:rPr>
      </w:pPr>
      <w:r>
        <w:rPr>
          <w:sz w:val="29"/>
        </w:rPr>
        <w:t xml:space="preserve"> </w:t>
      </w:r>
    </w:p>
    <w:sectPr w:rsidR="00D635CE">
      <w:pgSz w:w="11907" w:h="16840" w:code="9"/>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452"/>
    <w:rsid w:val="003557FD"/>
    <w:rsid w:val="00641452"/>
    <w:rsid w:val="00D635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colormenu v:ext="edit" fillcolor="white" strokecolor="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ind w:left="-68"/>
      <w:outlineLvl w:val="1"/>
    </w:pPr>
    <w:rPr>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4.wmf"/><Relationship Id="rId12" Type="http://schemas.openxmlformats.org/officeDocument/2006/relationships/image" Target="media/image8.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24" Type="http://schemas.openxmlformats.org/officeDocument/2006/relationships/image" Target="media/image18.png"/><Relationship Id="rId5"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image" Target="media/image17.jpe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Links>
    <vt:vector size="90" baseType="variant">
      <vt:variant>
        <vt:i4>1507385</vt:i4>
      </vt:variant>
      <vt:variant>
        <vt:i4>-1</vt:i4>
      </vt:variant>
      <vt:variant>
        <vt:i4>1026</vt:i4>
      </vt:variant>
      <vt:variant>
        <vt:i4>1</vt:i4>
      </vt:variant>
      <vt:variant>
        <vt:lpwstr>A:\greenpeace.gif</vt:lpwstr>
      </vt:variant>
      <vt:variant>
        <vt:lpwstr/>
      </vt:variant>
      <vt:variant>
        <vt:i4>5767259</vt:i4>
      </vt:variant>
      <vt:variant>
        <vt:i4>-1</vt:i4>
      </vt:variant>
      <vt:variant>
        <vt:i4>1027</vt:i4>
      </vt:variant>
      <vt:variant>
        <vt:i4>1</vt:i4>
      </vt:variant>
      <vt:variant>
        <vt:lpwstr>D:\oceani\smrtsubstance.gif</vt:lpwstr>
      </vt:variant>
      <vt:variant>
        <vt:lpwstr/>
      </vt:variant>
      <vt:variant>
        <vt:i4>3932195</vt:i4>
      </vt:variant>
      <vt:variant>
        <vt:i4>-1</vt:i4>
      </vt:variant>
      <vt:variant>
        <vt:i4>1035</vt:i4>
      </vt:variant>
      <vt:variant>
        <vt:i4>1</vt:i4>
      </vt:variant>
      <vt:variant>
        <vt:lpwstr>D:\oceani\onesnazolje.gif</vt:lpwstr>
      </vt:variant>
      <vt:variant>
        <vt:lpwstr/>
      </vt:variant>
      <vt:variant>
        <vt:i4>3145779</vt:i4>
      </vt:variant>
      <vt:variant>
        <vt:i4>-1</vt:i4>
      </vt:variant>
      <vt:variant>
        <vt:i4>1036</vt:i4>
      </vt:variant>
      <vt:variant>
        <vt:i4>1</vt:i4>
      </vt:variant>
      <vt:variant>
        <vt:lpwstr>D:\oceani\ole.jpg</vt:lpwstr>
      </vt:variant>
      <vt:variant>
        <vt:lpwstr/>
      </vt:variant>
      <vt:variant>
        <vt:i4>5177427</vt:i4>
      </vt:variant>
      <vt:variant>
        <vt:i4>-1</vt:i4>
      </vt:variant>
      <vt:variant>
        <vt:i4>1037</vt:i4>
      </vt:variant>
      <vt:variant>
        <vt:i4>1</vt:i4>
      </vt:variant>
      <vt:variant>
        <vt:lpwstr>D:\oceani\ripce.gif</vt:lpwstr>
      </vt:variant>
      <vt:variant>
        <vt:lpwstr/>
      </vt:variant>
      <vt:variant>
        <vt:i4>5767235</vt:i4>
      </vt:variant>
      <vt:variant>
        <vt:i4>-1</vt:i4>
      </vt:variant>
      <vt:variant>
        <vt:i4>1039</vt:i4>
      </vt:variant>
      <vt:variant>
        <vt:i4>1</vt:i4>
      </vt:variant>
      <vt:variant>
        <vt:lpwstr>D:\oceani\shell.JPG</vt:lpwstr>
      </vt:variant>
      <vt:variant>
        <vt:lpwstr/>
      </vt:variant>
      <vt:variant>
        <vt:i4>2228257</vt:i4>
      </vt:variant>
      <vt:variant>
        <vt:i4>-1</vt:i4>
      </vt:variant>
      <vt:variant>
        <vt:i4>1040</vt:i4>
      </vt:variant>
      <vt:variant>
        <vt:i4>1</vt:i4>
      </vt:variant>
      <vt:variant>
        <vt:lpwstr>D:\oceani\ploscad.jpg</vt:lpwstr>
      </vt:variant>
      <vt:variant>
        <vt:lpwstr/>
      </vt:variant>
      <vt:variant>
        <vt:i4>1114112</vt:i4>
      </vt:variant>
      <vt:variant>
        <vt:i4>-1</vt:i4>
      </vt:variant>
      <vt:variant>
        <vt:i4>1041</vt:i4>
      </vt:variant>
      <vt:variant>
        <vt:i4>1</vt:i4>
      </vt:variant>
      <vt:variant>
        <vt:lpwstr>D:\oceani\staraploscad.JPG</vt:lpwstr>
      </vt:variant>
      <vt:variant>
        <vt:lpwstr/>
      </vt:variant>
      <vt:variant>
        <vt:i4>1572875</vt:i4>
      </vt:variant>
      <vt:variant>
        <vt:i4>-1</vt:i4>
      </vt:variant>
      <vt:variant>
        <vt:i4>1052</vt:i4>
      </vt:variant>
      <vt:variant>
        <vt:i4>1</vt:i4>
      </vt:variant>
      <vt:variant>
        <vt:lpwstr>D:\oceani\zemlavid.GIF</vt:lpwstr>
      </vt:variant>
      <vt:variant>
        <vt:lpwstr/>
      </vt:variant>
      <vt:variant>
        <vt:i4>786458</vt:i4>
      </vt:variant>
      <vt:variant>
        <vt:i4>-1</vt:i4>
      </vt:variant>
      <vt:variant>
        <vt:i4>1055</vt:i4>
      </vt:variant>
      <vt:variant>
        <vt:i4>1</vt:i4>
      </vt:variant>
      <vt:variant>
        <vt:lpwstr>D:\oceani\nuklearodpad.jpg</vt:lpwstr>
      </vt:variant>
      <vt:variant>
        <vt:lpwstr/>
      </vt:variant>
      <vt:variant>
        <vt:i4>458753</vt:i4>
      </vt:variant>
      <vt:variant>
        <vt:i4>-1</vt:i4>
      </vt:variant>
      <vt:variant>
        <vt:i4>1056</vt:i4>
      </vt:variant>
      <vt:variant>
        <vt:i4>1</vt:i4>
      </vt:variant>
      <vt:variant>
        <vt:lpwstr>D:\oceani\radioaktivno.gif</vt:lpwstr>
      </vt:variant>
      <vt:variant>
        <vt:lpwstr/>
      </vt:variant>
      <vt:variant>
        <vt:i4>7405662</vt:i4>
      </vt:variant>
      <vt:variant>
        <vt:i4>-1</vt:i4>
      </vt:variant>
      <vt:variant>
        <vt:i4>1057</vt:i4>
      </vt:variant>
      <vt:variant>
        <vt:i4>1</vt:i4>
      </vt:variant>
      <vt:variant>
        <vt:lpwstr>A:\kitovrep.gif</vt:lpwstr>
      </vt:variant>
      <vt:variant>
        <vt:lpwstr/>
      </vt:variant>
      <vt:variant>
        <vt:i4>6160488</vt:i4>
      </vt:variant>
      <vt:variant>
        <vt:i4>-1</vt:i4>
      </vt:variant>
      <vt:variant>
        <vt:i4>1058</vt:i4>
      </vt:variant>
      <vt:variant>
        <vt:i4>1</vt:i4>
      </vt:variant>
      <vt:variant>
        <vt:lpwstr>A:\ladja.jpg</vt:lpwstr>
      </vt:variant>
      <vt:variant>
        <vt:lpwstr/>
      </vt:variant>
      <vt:variant>
        <vt:i4>3997716</vt:i4>
      </vt:variant>
      <vt:variant>
        <vt:i4>-1</vt:i4>
      </vt:variant>
      <vt:variant>
        <vt:i4>1059</vt:i4>
      </vt:variant>
      <vt:variant>
        <vt:i4>1</vt:i4>
      </vt:variant>
      <vt:variant>
        <vt:lpwstr>A:\mrtukit.gif</vt:lpwstr>
      </vt:variant>
      <vt:variant>
        <vt:lpwstr/>
      </vt:variant>
      <vt:variant>
        <vt:i4>5636209</vt:i4>
      </vt:variant>
      <vt:variant>
        <vt:i4>-1</vt:i4>
      </vt:variant>
      <vt:variant>
        <vt:i4>1060</vt:i4>
      </vt:variant>
      <vt:variant>
        <vt:i4>1</vt:i4>
      </vt:variant>
      <vt:variant>
        <vt:lpwstr>A:\mrtukitek.gif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