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5BA" w:rsidRPr="00C365BA" w:rsidRDefault="004E4CC0" w:rsidP="00C365BA">
      <w:pPr>
        <w:pStyle w:val="NormalWeb"/>
        <w:rPr>
          <w:rFonts w:ascii="Comic Sans MS" w:hAnsi="Comic Sans MS"/>
        </w:rPr>
      </w:pPr>
      <w:bookmarkStart w:id="0" w:name="_GoBack"/>
      <w:bookmarkEnd w:id="0"/>
      <w:r w:rsidRPr="00C365BA">
        <w:rPr>
          <w:rFonts w:ascii="Comic Sans MS" w:hAnsi="Comic Sans MS"/>
          <w:b/>
          <w:bCs/>
        </w:rPr>
        <w:t>Tanganjíško jézero</w:t>
      </w:r>
      <w:r w:rsidRPr="00C365BA">
        <w:rPr>
          <w:rFonts w:ascii="Comic Sans MS" w:hAnsi="Comic Sans MS"/>
        </w:rPr>
        <w:t xml:space="preserve"> je veliko podolgovato sladkovodno jezero v zahodnem delu Srednje Afrike. Ocenili so, da je drugo najstarejše jezero na svetu za Bajkalskim jezerom v Sibiriji.</w:t>
      </w:r>
    </w:p>
    <w:p w:rsidR="004E4CC0" w:rsidRPr="00C365BA" w:rsidRDefault="004E4CC0" w:rsidP="004E4CC0">
      <w:pPr>
        <w:pStyle w:val="NormalWeb"/>
        <w:rPr>
          <w:rFonts w:ascii="Comic Sans MS" w:hAnsi="Comic Sans MS"/>
        </w:rPr>
      </w:pPr>
      <w:r w:rsidRPr="00C365BA">
        <w:rPr>
          <w:rFonts w:ascii="Comic Sans MS" w:hAnsi="Comic Sans MS"/>
        </w:rPr>
        <w:t xml:space="preserve">Jezero leži znotraj Zahodnega jarka Velikega tektonskega jarka in ga omejujejo stene doline. Je največje tektonsko jezero v Afriki in drugo največje na afriški celini. Je najgloblje jezero v Afriki z največjo vodno prostornino sveže vode. Jezero pokriva površino 32.900 km², obseg obale znaša </w:t>
      </w:r>
      <w:smartTag w:uri="urn:schemas-microsoft-com:office:smarttags" w:element="metricconverter">
        <w:smartTagPr>
          <w:attr w:name="ProductID" w:val="1.828 km"/>
        </w:smartTagPr>
        <w:r w:rsidRPr="00C365BA">
          <w:rPr>
            <w:rFonts w:ascii="Comic Sans MS" w:hAnsi="Comic Sans MS"/>
          </w:rPr>
          <w:t>1.828 km</w:t>
        </w:r>
      </w:smartTag>
      <w:r w:rsidRPr="00C365BA">
        <w:rPr>
          <w:rFonts w:ascii="Comic Sans MS" w:hAnsi="Comic Sans MS"/>
        </w:rPr>
        <w:t xml:space="preserve"> in srednja globina </w:t>
      </w:r>
      <w:smartTag w:uri="urn:schemas-microsoft-com:office:smarttags" w:element="metricconverter">
        <w:smartTagPr>
          <w:attr w:name="ProductID" w:val="570 m"/>
        </w:smartTagPr>
        <w:r w:rsidRPr="00C365BA">
          <w:rPr>
            <w:rFonts w:ascii="Comic Sans MS" w:hAnsi="Comic Sans MS"/>
          </w:rPr>
          <w:t>570 m</w:t>
        </w:r>
      </w:smartTag>
      <w:r w:rsidRPr="00C365BA">
        <w:rPr>
          <w:rFonts w:ascii="Comic Sans MS" w:hAnsi="Comic Sans MS"/>
        </w:rPr>
        <w:t xml:space="preserve">. Največja globina </w:t>
      </w:r>
      <w:smartTag w:uri="urn:schemas-microsoft-com:office:smarttags" w:element="metricconverter">
        <w:smartTagPr>
          <w:attr w:name="ProductID" w:val="1.470 m"/>
        </w:smartTagPr>
        <w:r w:rsidRPr="00C365BA">
          <w:rPr>
            <w:rFonts w:ascii="Comic Sans MS" w:hAnsi="Comic Sans MS"/>
          </w:rPr>
          <w:t>1.470 m</w:t>
        </w:r>
      </w:smartTag>
      <w:r w:rsidRPr="00C365BA">
        <w:rPr>
          <w:rFonts w:ascii="Comic Sans MS" w:hAnsi="Comic Sans MS"/>
        </w:rPr>
        <w:t xml:space="preserve"> se nahaja v severni kotanji. S tem je drugo najglobje jezero na svetu za Bajkalskim. Velikanska globina jezera pomeni, da nižji nivo pre</w:t>
      </w:r>
      <w:r w:rsidR="00C365BA">
        <w:rPr>
          <w:rFonts w:ascii="Comic Sans MS" w:hAnsi="Comic Sans MS"/>
        </w:rPr>
        <w:t xml:space="preserve">dstavlja t.i. 'okamenelo vodo'. </w:t>
      </w:r>
      <w:r w:rsidRPr="00C365BA">
        <w:rPr>
          <w:rFonts w:ascii="Comic Sans MS" w:hAnsi="Comic Sans MS"/>
        </w:rPr>
        <w:t>Glavna reka, ki ga na severu napaja je reka Ruzizi, ki odteka iz jezera Kivu, naslednjega iz te vrste jezer. Edina reka, ki odteka je Lukuga, ki se steče v kotlino Konga in s tem del vode priteče do Atlantskega oceana. Peščeni nanosi z muljem velikokrat onemogočajo odtok vode Lukunge, kar povzroča dvigovanje jezerske gladine.</w:t>
      </w:r>
    </w:p>
    <w:p w:rsidR="004E4CC0" w:rsidRPr="00C365BA" w:rsidRDefault="004E4CC0" w:rsidP="004E4CC0">
      <w:pPr>
        <w:pStyle w:val="NormalWeb"/>
        <w:rPr>
          <w:rFonts w:ascii="Comic Sans MS" w:hAnsi="Comic Sans MS"/>
        </w:rPr>
      </w:pPr>
      <w:r w:rsidRPr="00C365BA">
        <w:rPr>
          <w:rFonts w:ascii="Comic Sans MS" w:hAnsi="Comic Sans MS"/>
        </w:rPr>
        <w:t>Površino jezera si delijo štiri države - Burundi, Demokratična republika Kongo, Tanzanija in Zambija. Od tega imata Kongo 45% in Tanzanija 41% površine jezera.</w:t>
      </w:r>
    </w:p>
    <w:p w:rsidR="004E4CC0" w:rsidRPr="00C365BA" w:rsidRDefault="004E4CC0" w:rsidP="004E4CC0">
      <w:pPr>
        <w:pStyle w:val="NormalWeb"/>
        <w:rPr>
          <w:rFonts w:ascii="Comic Sans MS" w:hAnsi="Comic Sans MS"/>
        </w:rPr>
      </w:pPr>
      <w:r w:rsidRPr="00C365BA">
        <w:rPr>
          <w:rFonts w:ascii="Comic Sans MS" w:hAnsi="Comic Sans MS"/>
        </w:rPr>
        <w:t xml:space="preserve">V jezeru živi veliko vrst rib, od katerih je mnogo endemičnih. V jezeru je vsaj 300 vrst ostrižnikov in šest drugih vrst, od katerih je znana tanganjiška sardina </w:t>
      </w:r>
      <w:r w:rsidR="00C365BA">
        <w:rPr>
          <w:rFonts w:ascii="Comic Sans MS" w:hAnsi="Comic Sans MS"/>
        </w:rPr>
        <w:t>.</w:t>
      </w:r>
    </w:p>
    <w:p w:rsidR="004E4CC0" w:rsidRPr="00C365BA" w:rsidRDefault="004E4CC0" w:rsidP="004E4CC0">
      <w:pPr>
        <w:rPr>
          <w:rFonts w:ascii="Comic Sans MS" w:hAnsi="Comic Sans MS"/>
          <w:lang w:val="sl-SI"/>
        </w:rPr>
      </w:pPr>
    </w:p>
    <w:p w:rsidR="004E4CC0" w:rsidRPr="00C365BA" w:rsidRDefault="004E4CC0" w:rsidP="004E4CC0">
      <w:pPr>
        <w:pStyle w:val="NormalWeb"/>
        <w:rPr>
          <w:rFonts w:ascii="Comic Sans MS" w:hAnsi="Comic Sans MS"/>
        </w:rPr>
      </w:pPr>
      <w:r w:rsidRPr="00C365BA">
        <w:rPr>
          <w:rFonts w:ascii="Comic Sans MS" w:hAnsi="Comic Sans MS"/>
        </w:rPr>
        <w:t xml:space="preserve">Jezero je bilo skozi zgodovino vir hrane za okoliške prebivalce in trenutno se z ribolovom ukvarja približno 45 tisoč ljudi v skoraj 800 različnih krajih. Od teh ribičev je odvisno približno milijon ljudi. Trgovsko ribolovstvo se je začelo sredi 50. let in je močno vplivalo na večino ribjih vrst. </w:t>
      </w:r>
      <w:r w:rsidR="00C365BA">
        <w:rPr>
          <w:rFonts w:ascii="Comic Sans MS" w:hAnsi="Comic Sans MS"/>
        </w:rPr>
        <w:t>Kot zanimivost bi povedala, da je bil l</w:t>
      </w:r>
      <w:r w:rsidRPr="00C365BA">
        <w:rPr>
          <w:rFonts w:ascii="Comic Sans MS" w:hAnsi="Comic Sans MS"/>
        </w:rPr>
        <w:t>eta 1995 celotni ulov okoli 180.000 ton.</w:t>
      </w:r>
    </w:p>
    <w:p w:rsidR="00D8729F" w:rsidRDefault="00624E9F">
      <w:pPr>
        <w:rPr>
          <w:rFonts w:ascii="Comic Sans MS" w:hAnsi="Comic Sans MS"/>
          <w:lang w:val="sl-SI"/>
        </w:rPr>
      </w:pPr>
      <w:hyperlink r:id="rId4" w:tooltip="Nemška carinska ladja " w:history="1">
        <w:r w:rsidR="00C365BA" w:rsidRPr="00C365BA">
          <w:rPr>
            <w:rFonts w:ascii="Comic Sans MS" w:hAnsi="Comic Sans MS"/>
            <w:color w:val="0000FF"/>
            <w:lang w:val="sl-SI"/>
          </w:rPr>
          <w:fldChar w:fldCharType="begin"/>
        </w:r>
        <w:r w:rsidR="00C365BA" w:rsidRPr="00C365BA">
          <w:rPr>
            <w:rFonts w:ascii="Comic Sans MS" w:hAnsi="Comic Sans MS"/>
            <w:color w:val="0000FF"/>
            <w:lang w:val="sl-SI"/>
          </w:rPr>
          <w:instrText xml:space="preserve"> INCLUDEPICTURE "http://upload.wikimedia.org/wikipedia/sl/thumb/f/ff/Tanganjikasee.jpg/300px-Tanganjikasee.jpg" \* MERGEFORMATINET </w:instrText>
        </w:r>
        <w:r w:rsidR="00C365BA" w:rsidRPr="00C365BA">
          <w:rPr>
            <w:rFonts w:ascii="Comic Sans MS" w:hAnsi="Comic Sans MS"/>
            <w:color w:val="0000FF"/>
            <w:lang w:val="sl-SI"/>
          </w:rPr>
          <w:fldChar w:fldCharType="separate"/>
        </w:r>
        <w:r>
          <w:rPr>
            <w:rFonts w:ascii="Comic Sans MS" w:hAnsi="Comic Sans MS"/>
            <w:color w:val="0000FF"/>
            <w:lang w:val="sl-SI"/>
          </w:rPr>
          <w:fldChar w:fldCharType="begin"/>
        </w:r>
        <w:r>
          <w:rPr>
            <w:rFonts w:ascii="Comic Sans MS" w:hAnsi="Comic Sans MS"/>
            <w:color w:val="0000FF"/>
            <w:lang w:val="sl-SI"/>
          </w:rPr>
          <w:instrText xml:space="preserve"> </w:instrText>
        </w:r>
        <w:r>
          <w:rPr>
            <w:rFonts w:ascii="Comic Sans MS" w:hAnsi="Comic Sans MS"/>
            <w:color w:val="0000FF"/>
            <w:lang w:val="sl-SI"/>
          </w:rPr>
          <w:instrText>INCLUDEPICTURE  "http://upload.wikimedia.org/wikipedia/sl/thumb/f/ff/Tanganj</w:instrText>
        </w:r>
        <w:r>
          <w:rPr>
            <w:rFonts w:ascii="Comic Sans MS" w:hAnsi="Comic Sans MS"/>
            <w:color w:val="0000FF"/>
            <w:lang w:val="sl-SI"/>
          </w:rPr>
          <w:instrText>ikasee.jpg/300px-Tanganjikasee.jpg" \* MERGEFORMATINET</w:instrText>
        </w:r>
        <w:r>
          <w:rPr>
            <w:rFonts w:ascii="Comic Sans MS" w:hAnsi="Comic Sans MS"/>
            <w:color w:val="0000FF"/>
            <w:lang w:val="sl-SI"/>
          </w:rPr>
          <w:instrText xml:space="preserve"> </w:instrText>
        </w:r>
        <w:r>
          <w:rPr>
            <w:rFonts w:ascii="Comic Sans MS" w:hAnsi="Comic Sans MS"/>
            <w:color w:val="0000FF"/>
            <w:lang w:val="sl-SI"/>
          </w:rPr>
          <w:fldChar w:fldCharType="separate"/>
        </w:r>
        <w:r>
          <w:rPr>
            <w:rFonts w:ascii="Comic Sans MS" w:hAnsi="Comic Sans MS"/>
            <w:color w:val="0000FF"/>
            <w:lang w:val="sl-SI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Nemška carinska ladja »Kingani« med 1. svetovno vojno" title="&quot;Nemška carinska ladja »Kingani« med 1. svetovno vojno&quot;" style="width:306pt;height:224.25pt" o:button="t">
              <v:imagedata r:id="rId5" r:href="rId6"/>
            </v:shape>
          </w:pict>
        </w:r>
        <w:r>
          <w:rPr>
            <w:rFonts w:ascii="Comic Sans MS" w:hAnsi="Comic Sans MS"/>
            <w:color w:val="0000FF"/>
            <w:lang w:val="sl-SI"/>
          </w:rPr>
          <w:fldChar w:fldCharType="end"/>
        </w:r>
        <w:r w:rsidR="00C365BA" w:rsidRPr="00C365BA">
          <w:rPr>
            <w:rFonts w:ascii="Comic Sans MS" w:hAnsi="Comic Sans MS"/>
            <w:color w:val="0000FF"/>
            <w:lang w:val="sl-SI"/>
          </w:rPr>
          <w:fldChar w:fldCharType="end"/>
        </w:r>
      </w:hyperlink>
    </w:p>
    <w:p w:rsidR="00BD7B79" w:rsidRDefault="00BD7B79">
      <w:pPr>
        <w:rPr>
          <w:rFonts w:ascii="Comic Sans MS" w:hAnsi="Comic Sans MS"/>
          <w:lang w:val="sl-SI"/>
        </w:rPr>
      </w:pPr>
    </w:p>
    <w:p w:rsidR="00BD7B79" w:rsidRDefault="00BD7B79">
      <w:pPr>
        <w:rPr>
          <w:rFonts w:ascii="Comic Sans MS" w:hAnsi="Comic Sans MS"/>
          <w:lang w:val="sl-SI"/>
        </w:rPr>
      </w:pPr>
    </w:p>
    <w:p w:rsidR="00BD7B79" w:rsidRDefault="00BD7B79">
      <w:pPr>
        <w:rPr>
          <w:rFonts w:ascii="Comic Sans MS" w:hAnsi="Comic Sans MS"/>
          <w:lang w:val="sl-SI"/>
        </w:rPr>
      </w:pPr>
    </w:p>
    <w:p w:rsidR="00BD7B79" w:rsidRDefault="00BD7B79">
      <w:pPr>
        <w:rPr>
          <w:rFonts w:ascii="Comic Sans MS" w:hAnsi="Comic Sans MS"/>
          <w:lang w:val="sl-SI"/>
        </w:rPr>
      </w:pPr>
    </w:p>
    <w:p w:rsidR="00BD7B79" w:rsidRDefault="00BD7B79">
      <w:pPr>
        <w:rPr>
          <w:rFonts w:ascii="Comic Sans MS" w:hAnsi="Comic Sans MS"/>
          <w:lang w:val="sl-SI"/>
        </w:rPr>
      </w:pPr>
    </w:p>
    <w:p w:rsidR="00C365BA" w:rsidRDefault="00C365BA">
      <w:pPr>
        <w:rPr>
          <w:rFonts w:ascii="Comic Sans MS" w:hAnsi="Comic Sans MS"/>
          <w:lang w:val="sl-SI"/>
        </w:rPr>
      </w:pPr>
    </w:p>
    <w:p w:rsidR="00C365BA" w:rsidRDefault="00624E9F">
      <w:pPr>
        <w:rPr>
          <w:rFonts w:ascii="Comic Sans MS" w:hAnsi="Comic Sans MS"/>
          <w:lang w:val="sl-SI"/>
        </w:rPr>
      </w:pPr>
      <w:r>
        <w:rPr>
          <w:rFonts w:ascii="Comic Sans MS" w:hAnsi="Comic Sans MS"/>
          <w:lang w:val="sl-SI"/>
        </w:rPr>
        <w:pict>
          <v:shape id="_x0000_i1026" type="#_x0000_t75" style="width:315.75pt;height:324pt">
            <v:imagedata r:id="rId7" o:title=""/>
          </v:shape>
        </w:pict>
      </w:r>
    </w:p>
    <w:p w:rsidR="00C365BA" w:rsidRDefault="00C365BA">
      <w:pPr>
        <w:rPr>
          <w:rFonts w:ascii="Comic Sans MS" w:hAnsi="Comic Sans MS"/>
          <w:lang w:val="sl-SI"/>
        </w:rPr>
      </w:pPr>
    </w:p>
    <w:p w:rsidR="00BD7B79" w:rsidRDefault="00624E9F">
      <w:pPr>
        <w:rPr>
          <w:rFonts w:ascii="Comic Sans MS" w:hAnsi="Comic Sans MS"/>
          <w:lang w:val="sl-SI"/>
        </w:rPr>
      </w:pPr>
      <w:r>
        <w:rPr>
          <w:rFonts w:ascii="Comic Sans MS" w:hAnsi="Comic Sans MS"/>
          <w:lang w:val="sl-SI"/>
        </w:rPr>
        <w:lastRenderedPageBreak/>
        <w:pict>
          <v:shape id="_x0000_i1027" type="#_x0000_t75" style="width:351.75pt;height:263.25pt">
            <v:imagedata r:id="rId8" o:title=""/>
          </v:shape>
        </w:pict>
      </w:r>
    </w:p>
    <w:p w:rsidR="00BD7B79" w:rsidRDefault="00BD7B79">
      <w:pPr>
        <w:rPr>
          <w:rFonts w:ascii="Comic Sans MS" w:hAnsi="Comic Sans MS"/>
          <w:lang w:val="sl-SI"/>
        </w:rPr>
      </w:pPr>
    </w:p>
    <w:p w:rsidR="00BD7B79" w:rsidRDefault="00BD7B79">
      <w:pPr>
        <w:rPr>
          <w:rFonts w:ascii="Comic Sans MS" w:hAnsi="Comic Sans MS"/>
          <w:lang w:val="sl-SI"/>
        </w:rPr>
      </w:pPr>
    </w:p>
    <w:p w:rsidR="00BD7B79" w:rsidRDefault="00BD7B79">
      <w:pPr>
        <w:rPr>
          <w:rFonts w:ascii="Comic Sans MS" w:hAnsi="Comic Sans MS"/>
          <w:lang w:val="sl-SI"/>
        </w:rPr>
      </w:pPr>
    </w:p>
    <w:p w:rsidR="00BD7B79" w:rsidRDefault="00BD7B79">
      <w:pPr>
        <w:rPr>
          <w:rFonts w:ascii="Comic Sans MS" w:hAnsi="Comic Sans MS"/>
          <w:lang w:val="sl-SI"/>
        </w:rPr>
      </w:pPr>
    </w:p>
    <w:p w:rsidR="00BD7B79" w:rsidRDefault="00BD7B79">
      <w:pPr>
        <w:rPr>
          <w:rFonts w:ascii="Comic Sans MS" w:hAnsi="Comic Sans MS"/>
          <w:lang w:val="sl-SI"/>
        </w:rPr>
      </w:pPr>
    </w:p>
    <w:p w:rsidR="00BD7B79" w:rsidRDefault="00BD7B79" w:rsidP="00BD7B79">
      <w:pPr>
        <w:rPr>
          <w:rFonts w:ascii="Comic Sans MS" w:hAnsi="Comic Sans MS"/>
          <w:lang w:val="sl-SI"/>
        </w:rPr>
      </w:pPr>
    </w:p>
    <w:p w:rsidR="00C365BA" w:rsidRPr="00BD7B79" w:rsidRDefault="00624E9F" w:rsidP="00BD7B79">
      <w:pPr>
        <w:rPr>
          <w:rFonts w:ascii="Comic Sans MS" w:hAnsi="Comic Sans MS"/>
          <w:lang w:val="sl-SI"/>
        </w:rPr>
      </w:pPr>
      <w:r>
        <w:rPr>
          <w:rFonts w:ascii="Comic Sans MS" w:hAnsi="Comic Sans MS"/>
          <w:lang w:val="sl-SI"/>
        </w:rPr>
        <w:pict>
          <v:shape id="_x0000_i1028" type="#_x0000_t75" style="width:486pt;height:210pt">
            <v:imagedata r:id="rId9" o:title=""/>
          </v:shape>
        </w:pict>
      </w:r>
    </w:p>
    <w:sectPr w:rsidR="00C365BA" w:rsidRPr="00BD7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729F"/>
    <w:rsid w:val="000F6E51"/>
    <w:rsid w:val="001242C8"/>
    <w:rsid w:val="00195BF2"/>
    <w:rsid w:val="001A1832"/>
    <w:rsid w:val="002D29CF"/>
    <w:rsid w:val="00387D6F"/>
    <w:rsid w:val="003C2150"/>
    <w:rsid w:val="004E4CC0"/>
    <w:rsid w:val="0051299E"/>
    <w:rsid w:val="0052345D"/>
    <w:rsid w:val="00590763"/>
    <w:rsid w:val="00624E9F"/>
    <w:rsid w:val="00760995"/>
    <w:rsid w:val="00804A63"/>
    <w:rsid w:val="0082654A"/>
    <w:rsid w:val="008679D1"/>
    <w:rsid w:val="009665EB"/>
    <w:rsid w:val="009C49DA"/>
    <w:rsid w:val="00B15717"/>
    <w:rsid w:val="00BB3C0E"/>
    <w:rsid w:val="00BD7B79"/>
    <w:rsid w:val="00BD7FAA"/>
    <w:rsid w:val="00C365BA"/>
    <w:rsid w:val="00D73A1D"/>
    <w:rsid w:val="00D8729F"/>
    <w:rsid w:val="00DF1F52"/>
    <w:rsid w:val="00E1282A"/>
    <w:rsid w:val="00ED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8729F"/>
    <w:rPr>
      <w:color w:val="0000FF"/>
      <w:u w:val="single"/>
    </w:rPr>
  </w:style>
  <w:style w:type="paragraph" w:styleId="NormalWeb">
    <w:name w:val="Normal (Web)"/>
    <w:basedOn w:val="Normal"/>
    <w:rsid w:val="004E4CC0"/>
    <w:pPr>
      <w:spacing w:before="100" w:beforeAutospacing="1" w:after="100" w:afterAutospacing="1"/>
    </w:pPr>
    <w:rPr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7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3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1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02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8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6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upload.wikimedia.org/wikipedia/sl/thumb/f/ff/Tanganjikasee.jpg/300px-Tanganjikasee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sl.wikipedia.org/wiki/Slika:Tanganjikasee.jpg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Links>
    <vt:vector size="6" baseType="variant">
      <vt:variant>
        <vt:i4>1245265</vt:i4>
      </vt:variant>
      <vt:variant>
        <vt:i4>0</vt:i4>
      </vt:variant>
      <vt:variant>
        <vt:i4>0</vt:i4>
      </vt:variant>
      <vt:variant>
        <vt:i4>5</vt:i4>
      </vt:variant>
      <vt:variant>
        <vt:lpwstr>http://sl.wikipedia.org/wiki/Slika:Tanganjikasee.jpg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2019-04-29T20:21:00Z</dcterms:created>
  <dcterms:modified xsi:type="dcterms:W3CDTF">2019-04-29T20:21:00Z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