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4E23" w14:textId="77777777" w:rsidR="00954428" w:rsidRPr="005B2419" w:rsidRDefault="00603442" w:rsidP="00AB2F16">
      <w:pPr>
        <w:jc w:val="center"/>
        <w:rPr>
          <w:rFonts w:cs="Arial"/>
          <w:b/>
          <w:sz w:val="36"/>
        </w:rPr>
      </w:pPr>
      <w:bookmarkStart w:id="0" w:name="_GoBack"/>
      <w:bookmarkEnd w:id="0"/>
      <w:r w:rsidRPr="005B2419">
        <w:rPr>
          <w:rFonts w:cs="Arial"/>
          <w:b/>
          <w:sz w:val="36"/>
        </w:rPr>
        <w:t>TONGA</w:t>
      </w:r>
    </w:p>
    <w:p w14:paraId="678E627D" w14:textId="77777777" w:rsidR="00954428" w:rsidRPr="005B2419" w:rsidRDefault="00603442" w:rsidP="00AB2F16">
      <w:pPr>
        <w:jc w:val="center"/>
        <w:rPr>
          <w:rFonts w:cs="Arial"/>
          <w:sz w:val="32"/>
        </w:rPr>
      </w:pPr>
      <w:r w:rsidRPr="005B2419">
        <w:rPr>
          <w:rFonts w:cs="Arial"/>
          <w:sz w:val="32"/>
        </w:rPr>
        <w:t>(KRALJEVINA TONGA)</w:t>
      </w:r>
    </w:p>
    <w:p w14:paraId="5C654414" w14:textId="77777777" w:rsidR="00954428" w:rsidRPr="005B2419" w:rsidRDefault="00954428">
      <w:pPr>
        <w:rPr>
          <w:rFonts w:cs="Arial"/>
        </w:rPr>
      </w:pPr>
    </w:p>
    <w:p w14:paraId="33F197F8" w14:textId="77777777" w:rsidR="00954428" w:rsidRPr="005B2419" w:rsidRDefault="00603442">
      <w:pPr>
        <w:rPr>
          <w:rFonts w:cs="Arial"/>
        </w:rPr>
      </w:pPr>
      <w:r w:rsidRPr="005B2419">
        <w:rPr>
          <w:rFonts w:cs="Arial"/>
        </w:rPr>
        <w:t xml:space="preserve">Tonga leži v južnem Tihem oceanu. Sestavljata jo dve verigi s 169-imi otoki. </w:t>
      </w:r>
    </w:p>
    <w:p w14:paraId="565FE3BA" w14:textId="77777777" w:rsidR="00954428" w:rsidRPr="005B2419" w:rsidRDefault="00603442">
      <w:pPr>
        <w:rPr>
          <w:rFonts w:cs="Arial"/>
        </w:rPr>
      </w:pPr>
      <w:r w:rsidRPr="005B2419">
        <w:rPr>
          <w:rFonts w:cs="Arial"/>
        </w:rPr>
        <w:t>Otočje sestavljajo 3 glavne skupine:</w:t>
      </w:r>
    </w:p>
    <w:p w14:paraId="37B04038" w14:textId="77777777" w:rsidR="00954428" w:rsidRPr="005B2419" w:rsidRDefault="00603442">
      <w:pPr>
        <w:numPr>
          <w:ilvl w:val="0"/>
          <w:numId w:val="1"/>
        </w:numPr>
        <w:tabs>
          <w:tab w:val="left" w:pos="360"/>
        </w:tabs>
        <w:rPr>
          <w:rFonts w:cs="Arial"/>
        </w:rPr>
      </w:pPr>
      <w:r w:rsidRPr="005B2419">
        <w:rPr>
          <w:rFonts w:cs="Arial"/>
        </w:rPr>
        <w:t>Vava   u,</w:t>
      </w:r>
    </w:p>
    <w:p w14:paraId="7F9C8286" w14:textId="77777777" w:rsidR="00954428" w:rsidRPr="005B2419" w:rsidRDefault="00603442">
      <w:pPr>
        <w:numPr>
          <w:ilvl w:val="0"/>
          <w:numId w:val="1"/>
        </w:numPr>
        <w:tabs>
          <w:tab w:val="left" w:pos="360"/>
        </w:tabs>
        <w:rPr>
          <w:rFonts w:cs="Arial"/>
        </w:rPr>
      </w:pPr>
      <w:r w:rsidRPr="005B2419">
        <w:rPr>
          <w:rFonts w:cs="Arial"/>
        </w:rPr>
        <w:t>Ha  apai,</w:t>
      </w:r>
    </w:p>
    <w:p w14:paraId="32485B3F" w14:textId="77777777" w:rsidR="00954428" w:rsidRPr="005B2419" w:rsidRDefault="00603442">
      <w:pPr>
        <w:numPr>
          <w:ilvl w:val="0"/>
          <w:numId w:val="2"/>
        </w:numPr>
        <w:tabs>
          <w:tab w:val="left" w:pos="360"/>
        </w:tabs>
        <w:rPr>
          <w:rFonts w:cs="Arial"/>
        </w:rPr>
      </w:pPr>
      <w:r w:rsidRPr="005B2419">
        <w:rPr>
          <w:rFonts w:cs="Arial"/>
        </w:rPr>
        <w:t>Tongatapu.</w:t>
      </w:r>
    </w:p>
    <w:p w14:paraId="1CE15070" w14:textId="77777777" w:rsidR="00954428" w:rsidRPr="005B2419" w:rsidRDefault="00603442">
      <w:pPr>
        <w:rPr>
          <w:rFonts w:cs="Arial"/>
        </w:rPr>
      </w:pPr>
      <w:r w:rsidRPr="005B2419">
        <w:rPr>
          <w:rFonts w:cs="Arial"/>
        </w:rPr>
        <w:t xml:space="preserve">Otočje Vava  u  in en otok otočja  Ha  apai so ognjeniškega izvora in gorati. Drugi otoki so koralnega izvora in nizki. </w:t>
      </w:r>
    </w:p>
    <w:p w14:paraId="0AD79648" w14:textId="77777777" w:rsidR="00954428" w:rsidRPr="005B2419" w:rsidRDefault="00603442">
      <w:pPr>
        <w:rPr>
          <w:rFonts w:cs="Arial"/>
        </w:rPr>
      </w:pPr>
      <w:r w:rsidRPr="005B2419">
        <w:rPr>
          <w:rFonts w:cs="Arial"/>
        </w:rPr>
        <w:t xml:space="preserve">Podnebje je subtropsko, raste predvsem gozdno drevje. </w:t>
      </w:r>
    </w:p>
    <w:p w14:paraId="0BAD0779" w14:textId="77777777" w:rsidR="00954428" w:rsidRPr="005B2419" w:rsidRDefault="00603442">
      <w:pPr>
        <w:rPr>
          <w:rFonts w:cs="Arial"/>
        </w:rPr>
      </w:pPr>
      <w:r w:rsidRPr="005B2419">
        <w:rPr>
          <w:rFonts w:cs="Arial"/>
        </w:rPr>
        <w:t xml:space="preserve">Na otokih živi veliko vrst ptic, najbolj zanimiva je leteča lisica, ki spada med največje netopirje na svetu. </w:t>
      </w:r>
    </w:p>
    <w:p w14:paraId="08047318" w14:textId="77777777" w:rsidR="00954428" w:rsidRPr="005B2419" w:rsidRDefault="00603442">
      <w:pPr>
        <w:rPr>
          <w:rFonts w:cs="Arial"/>
        </w:rPr>
      </w:pPr>
      <w:r w:rsidRPr="005B2419">
        <w:rPr>
          <w:rFonts w:cs="Arial"/>
        </w:rPr>
        <w:t xml:space="preserve">Naseljevanje Tonge se je začelo 1000 let pred našim štetjem. </w:t>
      </w:r>
    </w:p>
    <w:p w14:paraId="2DC013CC" w14:textId="77777777" w:rsidR="00954428" w:rsidRPr="005B2419" w:rsidRDefault="00603442">
      <w:pPr>
        <w:rPr>
          <w:rFonts w:cs="Arial"/>
        </w:rPr>
      </w:pPr>
      <w:r w:rsidRPr="005B2419">
        <w:rPr>
          <w:rFonts w:cs="Arial"/>
        </w:rPr>
        <w:t xml:space="preserve">Od 10. st. tu vlada rodbina  Tu  i  Tonga.  Otočje je leta 1900 postalo britanski protektorat, 70 let kasneje pa se je osamosvojila in postala članic Britanske skupnosti narodov. </w:t>
      </w:r>
    </w:p>
    <w:p w14:paraId="3CC435CD" w14:textId="77777777" w:rsidR="00954428" w:rsidRPr="005B2419" w:rsidRDefault="00954428">
      <w:pPr>
        <w:rPr>
          <w:rFonts w:cs="Arial"/>
        </w:rPr>
      </w:pPr>
    </w:p>
    <w:p w14:paraId="4E50D842" w14:textId="77777777" w:rsidR="00954428" w:rsidRPr="005B2419" w:rsidRDefault="00603442">
      <w:pPr>
        <w:rPr>
          <w:rFonts w:cs="Arial"/>
        </w:rPr>
      </w:pPr>
      <w:r w:rsidRPr="005B2419">
        <w:rPr>
          <w:rFonts w:cs="Arial"/>
        </w:rPr>
        <w:t>Prevladuje kmetijstvo, za izvoz pridelujejo vanilijo, banane, kokos, za domačo prehrano pa marmelado, gomoljnico taro in maniok. Za turiste, ki jih je vedno več izdelujejo predmete stare obrti. Veliko Tongancev dala na Novi Zelandiji, v Avstraliji, ZDA ter pošiljajo domov denar.</w:t>
      </w:r>
    </w:p>
    <w:p w14:paraId="41523541" w14:textId="77777777" w:rsidR="00954428" w:rsidRPr="005B2419" w:rsidRDefault="00954428">
      <w:pPr>
        <w:rPr>
          <w:rFonts w:cs="Arial"/>
        </w:rPr>
      </w:pPr>
    </w:p>
    <w:p w14:paraId="09D1C7E6" w14:textId="77777777" w:rsidR="00954428" w:rsidRPr="005B2419" w:rsidRDefault="00954428">
      <w:pPr>
        <w:rPr>
          <w:rFonts w:cs="Arial"/>
        </w:rPr>
      </w:pPr>
    </w:p>
    <w:p w14:paraId="4FEE6865" w14:textId="77777777" w:rsidR="00954428" w:rsidRPr="005B2419" w:rsidRDefault="00954428">
      <w:pPr>
        <w:rPr>
          <w:rFonts w:cs="Arial"/>
        </w:rPr>
      </w:pPr>
    </w:p>
    <w:p w14:paraId="0827BA1E" w14:textId="77777777" w:rsidR="00954428" w:rsidRPr="005B2419" w:rsidRDefault="00954428">
      <w:pPr>
        <w:rPr>
          <w:rFonts w:cs="Arial"/>
        </w:rPr>
      </w:pPr>
    </w:p>
    <w:p w14:paraId="771BD90D" w14:textId="77777777" w:rsidR="00954428" w:rsidRPr="005B2419" w:rsidRDefault="00954428">
      <w:pPr>
        <w:rPr>
          <w:rFonts w:cs="Arial"/>
        </w:rPr>
      </w:pPr>
    </w:p>
    <w:p w14:paraId="0262C4DB" w14:textId="77777777" w:rsidR="00954428" w:rsidRPr="005B2419" w:rsidRDefault="00954428">
      <w:pPr>
        <w:rPr>
          <w:rFonts w:cs="Arial"/>
        </w:rPr>
      </w:pPr>
    </w:p>
    <w:p w14:paraId="2226C639" w14:textId="77777777" w:rsidR="00954428" w:rsidRPr="005B2419" w:rsidRDefault="00954428">
      <w:pPr>
        <w:rPr>
          <w:rFonts w:cs="Arial"/>
        </w:rPr>
      </w:pPr>
    </w:p>
    <w:tbl>
      <w:tblPr>
        <w:tblW w:w="0" w:type="auto"/>
        <w:tblInd w:w="-5" w:type="dxa"/>
        <w:tblLayout w:type="fixed"/>
        <w:tblCellMar>
          <w:left w:w="70" w:type="dxa"/>
          <w:right w:w="70" w:type="dxa"/>
        </w:tblCellMar>
        <w:tblLook w:val="0000" w:firstRow="0" w:lastRow="0" w:firstColumn="0" w:lastColumn="0" w:noHBand="0" w:noVBand="0"/>
      </w:tblPr>
      <w:tblGrid>
        <w:gridCol w:w="4605"/>
        <w:gridCol w:w="4615"/>
      </w:tblGrid>
      <w:tr w:rsidR="00954428" w:rsidRPr="005B2419" w14:paraId="77D27CC2" w14:textId="77777777">
        <w:tc>
          <w:tcPr>
            <w:tcW w:w="4605" w:type="dxa"/>
            <w:tcBorders>
              <w:top w:val="single" w:sz="4" w:space="0" w:color="000000"/>
              <w:left w:val="single" w:sz="4" w:space="0" w:color="000000"/>
              <w:bottom w:val="single" w:sz="4" w:space="0" w:color="000000"/>
            </w:tcBorders>
          </w:tcPr>
          <w:p w14:paraId="448F492F" w14:textId="77777777" w:rsidR="00954428" w:rsidRPr="005B2419" w:rsidRDefault="00603442">
            <w:pPr>
              <w:rPr>
                <w:rFonts w:cs="Arial"/>
              </w:rPr>
            </w:pPr>
            <w:r w:rsidRPr="005B2419">
              <w:rPr>
                <w:rFonts w:cs="Arial"/>
              </w:rPr>
              <w:t>Velikost:</w:t>
            </w:r>
          </w:p>
        </w:tc>
        <w:tc>
          <w:tcPr>
            <w:tcW w:w="4615" w:type="dxa"/>
            <w:tcBorders>
              <w:top w:val="single" w:sz="4" w:space="0" w:color="000000"/>
              <w:left w:val="single" w:sz="4" w:space="0" w:color="000000"/>
              <w:bottom w:val="single" w:sz="4" w:space="0" w:color="000000"/>
              <w:right w:val="single" w:sz="4" w:space="0" w:color="000000"/>
            </w:tcBorders>
          </w:tcPr>
          <w:p w14:paraId="47F75DB3" w14:textId="77777777" w:rsidR="00954428" w:rsidRPr="005B2419" w:rsidRDefault="00603442">
            <w:pPr>
              <w:rPr>
                <w:rFonts w:cs="Arial"/>
              </w:rPr>
            </w:pPr>
            <w:r w:rsidRPr="005B2419">
              <w:rPr>
                <w:rFonts w:cs="Arial"/>
              </w:rPr>
              <w:t>780 km2</w:t>
            </w:r>
          </w:p>
        </w:tc>
      </w:tr>
      <w:tr w:rsidR="00954428" w:rsidRPr="005B2419" w14:paraId="56CB8B55" w14:textId="77777777">
        <w:tc>
          <w:tcPr>
            <w:tcW w:w="4605" w:type="dxa"/>
            <w:tcBorders>
              <w:left w:val="single" w:sz="4" w:space="0" w:color="000000"/>
              <w:bottom w:val="single" w:sz="4" w:space="0" w:color="000000"/>
            </w:tcBorders>
          </w:tcPr>
          <w:p w14:paraId="61090B6C" w14:textId="77777777" w:rsidR="00954428" w:rsidRPr="005B2419" w:rsidRDefault="00603442">
            <w:pPr>
              <w:rPr>
                <w:rFonts w:cs="Arial"/>
              </w:rPr>
            </w:pPr>
            <w:r w:rsidRPr="005B2419">
              <w:rPr>
                <w:rFonts w:cs="Arial"/>
              </w:rPr>
              <w:t>Največji otok:</w:t>
            </w:r>
          </w:p>
        </w:tc>
        <w:tc>
          <w:tcPr>
            <w:tcW w:w="4615" w:type="dxa"/>
            <w:tcBorders>
              <w:left w:val="single" w:sz="4" w:space="0" w:color="000000"/>
              <w:bottom w:val="single" w:sz="4" w:space="0" w:color="000000"/>
              <w:right w:val="single" w:sz="4" w:space="0" w:color="000000"/>
            </w:tcBorders>
          </w:tcPr>
          <w:p w14:paraId="33080C45" w14:textId="77777777" w:rsidR="00954428" w:rsidRPr="005B2419" w:rsidRDefault="00603442">
            <w:pPr>
              <w:rPr>
                <w:rFonts w:cs="Arial"/>
              </w:rPr>
            </w:pPr>
            <w:r w:rsidRPr="005B2419">
              <w:rPr>
                <w:rFonts w:cs="Arial"/>
              </w:rPr>
              <w:t>Tongatapu</w:t>
            </w:r>
          </w:p>
        </w:tc>
      </w:tr>
      <w:tr w:rsidR="00954428" w:rsidRPr="005B2419" w14:paraId="4C31A7DF" w14:textId="77777777">
        <w:tc>
          <w:tcPr>
            <w:tcW w:w="4605" w:type="dxa"/>
            <w:tcBorders>
              <w:left w:val="single" w:sz="4" w:space="0" w:color="000000"/>
              <w:bottom w:val="single" w:sz="4" w:space="0" w:color="000000"/>
            </w:tcBorders>
          </w:tcPr>
          <w:p w14:paraId="59AD14AB" w14:textId="77777777" w:rsidR="00954428" w:rsidRPr="005B2419" w:rsidRDefault="00603442">
            <w:pPr>
              <w:rPr>
                <w:rFonts w:cs="Arial"/>
              </w:rPr>
            </w:pPr>
            <w:r w:rsidRPr="005B2419">
              <w:rPr>
                <w:rFonts w:cs="Arial"/>
              </w:rPr>
              <w:t>Število prebivalstva:</w:t>
            </w:r>
          </w:p>
        </w:tc>
        <w:tc>
          <w:tcPr>
            <w:tcW w:w="4615" w:type="dxa"/>
            <w:tcBorders>
              <w:left w:val="single" w:sz="4" w:space="0" w:color="000000"/>
              <w:bottom w:val="single" w:sz="4" w:space="0" w:color="000000"/>
              <w:right w:val="single" w:sz="4" w:space="0" w:color="000000"/>
            </w:tcBorders>
          </w:tcPr>
          <w:p w14:paraId="5FFEC753" w14:textId="77777777" w:rsidR="00954428" w:rsidRPr="005B2419" w:rsidRDefault="00603442">
            <w:pPr>
              <w:rPr>
                <w:rFonts w:cs="Arial"/>
              </w:rPr>
            </w:pPr>
            <w:r w:rsidRPr="005B2419">
              <w:rPr>
                <w:rFonts w:cs="Arial"/>
              </w:rPr>
              <w:t>105 000</w:t>
            </w:r>
          </w:p>
        </w:tc>
      </w:tr>
      <w:tr w:rsidR="00954428" w:rsidRPr="005B2419" w14:paraId="040487AA" w14:textId="77777777">
        <w:tc>
          <w:tcPr>
            <w:tcW w:w="4605" w:type="dxa"/>
            <w:tcBorders>
              <w:left w:val="single" w:sz="4" w:space="0" w:color="000000"/>
              <w:bottom w:val="single" w:sz="4" w:space="0" w:color="000000"/>
            </w:tcBorders>
          </w:tcPr>
          <w:p w14:paraId="2802055B" w14:textId="77777777" w:rsidR="00954428" w:rsidRPr="005B2419" w:rsidRDefault="00603442">
            <w:pPr>
              <w:rPr>
                <w:rFonts w:cs="Arial"/>
              </w:rPr>
            </w:pPr>
            <w:r w:rsidRPr="005B2419">
              <w:rPr>
                <w:rFonts w:cs="Arial"/>
              </w:rPr>
              <w:t>Prestolnica:</w:t>
            </w:r>
          </w:p>
        </w:tc>
        <w:tc>
          <w:tcPr>
            <w:tcW w:w="4615" w:type="dxa"/>
            <w:tcBorders>
              <w:left w:val="single" w:sz="4" w:space="0" w:color="000000"/>
              <w:bottom w:val="single" w:sz="4" w:space="0" w:color="000000"/>
              <w:right w:val="single" w:sz="4" w:space="0" w:color="000000"/>
            </w:tcBorders>
          </w:tcPr>
          <w:p w14:paraId="70944ABF" w14:textId="77777777" w:rsidR="00954428" w:rsidRPr="005B2419" w:rsidRDefault="00603442">
            <w:pPr>
              <w:rPr>
                <w:rFonts w:cs="Arial"/>
              </w:rPr>
            </w:pPr>
            <w:r w:rsidRPr="005B2419">
              <w:rPr>
                <w:rFonts w:cs="Arial"/>
              </w:rPr>
              <w:t>Nuku  alofa</w:t>
            </w:r>
          </w:p>
        </w:tc>
      </w:tr>
      <w:tr w:rsidR="00954428" w:rsidRPr="005B2419" w14:paraId="5E1C1BF9" w14:textId="77777777">
        <w:tc>
          <w:tcPr>
            <w:tcW w:w="4605" w:type="dxa"/>
            <w:tcBorders>
              <w:left w:val="single" w:sz="4" w:space="0" w:color="000000"/>
              <w:bottom w:val="single" w:sz="4" w:space="0" w:color="000000"/>
            </w:tcBorders>
          </w:tcPr>
          <w:p w14:paraId="3CD5250D" w14:textId="77777777" w:rsidR="00954428" w:rsidRPr="005B2419" w:rsidRDefault="00603442">
            <w:pPr>
              <w:rPr>
                <w:rFonts w:cs="Arial"/>
              </w:rPr>
            </w:pPr>
            <w:r w:rsidRPr="005B2419">
              <w:rPr>
                <w:rFonts w:cs="Arial"/>
              </w:rPr>
              <w:t>Uradna jezika:</w:t>
            </w:r>
          </w:p>
        </w:tc>
        <w:tc>
          <w:tcPr>
            <w:tcW w:w="4615" w:type="dxa"/>
            <w:tcBorders>
              <w:left w:val="single" w:sz="4" w:space="0" w:color="000000"/>
              <w:bottom w:val="single" w:sz="4" w:space="0" w:color="000000"/>
              <w:right w:val="single" w:sz="4" w:space="0" w:color="000000"/>
            </w:tcBorders>
          </w:tcPr>
          <w:p w14:paraId="57FB4893" w14:textId="77777777" w:rsidR="00954428" w:rsidRPr="005B2419" w:rsidRDefault="00603442">
            <w:pPr>
              <w:rPr>
                <w:rFonts w:cs="Arial"/>
              </w:rPr>
            </w:pPr>
            <w:r w:rsidRPr="005B2419">
              <w:rPr>
                <w:rFonts w:cs="Arial"/>
              </w:rPr>
              <w:t>tonganščina, angleščina</w:t>
            </w:r>
          </w:p>
        </w:tc>
      </w:tr>
      <w:tr w:rsidR="00954428" w:rsidRPr="005B2419" w14:paraId="52922C94" w14:textId="77777777">
        <w:tc>
          <w:tcPr>
            <w:tcW w:w="4605" w:type="dxa"/>
            <w:tcBorders>
              <w:left w:val="single" w:sz="4" w:space="0" w:color="000000"/>
              <w:bottom w:val="single" w:sz="4" w:space="0" w:color="000000"/>
            </w:tcBorders>
          </w:tcPr>
          <w:p w14:paraId="776A00DC" w14:textId="77777777" w:rsidR="00954428" w:rsidRPr="005B2419" w:rsidRDefault="00603442">
            <w:pPr>
              <w:rPr>
                <w:rFonts w:cs="Arial"/>
              </w:rPr>
            </w:pPr>
            <w:r w:rsidRPr="005B2419">
              <w:rPr>
                <w:rFonts w:cs="Arial"/>
              </w:rPr>
              <w:t>Sestava prebivalstva:</w:t>
            </w:r>
          </w:p>
        </w:tc>
        <w:tc>
          <w:tcPr>
            <w:tcW w:w="4615" w:type="dxa"/>
            <w:tcBorders>
              <w:left w:val="single" w:sz="4" w:space="0" w:color="000000"/>
              <w:bottom w:val="single" w:sz="4" w:space="0" w:color="000000"/>
              <w:right w:val="single" w:sz="4" w:space="0" w:color="000000"/>
            </w:tcBorders>
          </w:tcPr>
          <w:p w14:paraId="38AFFD38" w14:textId="77777777" w:rsidR="00954428" w:rsidRPr="005B2419" w:rsidRDefault="00603442">
            <w:pPr>
              <w:rPr>
                <w:rFonts w:cs="Arial"/>
              </w:rPr>
            </w:pPr>
            <w:r w:rsidRPr="005B2419">
              <w:rPr>
                <w:rFonts w:cs="Arial"/>
              </w:rPr>
              <w:t>Tonganci-98,3%, drugi-1,7%</w:t>
            </w:r>
          </w:p>
        </w:tc>
      </w:tr>
      <w:tr w:rsidR="00954428" w:rsidRPr="005B2419" w14:paraId="0ED8461F" w14:textId="77777777">
        <w:tc>
          <w:tcPr>
            <w:tcW w:w="4605" w:type="dxa"/>
            <w:tcBorders>
              <w:left w:val="single" w:sz="4" w:space="0" w:color="000000"/>
              <w:bottom w:val="single" w:sz="4" w:space="0" w:color="000000"/>
            </w:tcBorders>
          </w:tcPr>
          <w:p w14:paraId="4CC4FE6F" w14:textId="77777777" w:rsidR="00954428" w:rsidRPr="005B2419" w:rsidRDefault="00603442">
            <w:pPr>
              <w:rPr>
                <w:rFonts w:cs="Arial"/>
              </w:rPr>
            </w:pPr>
            <w:r w:rsidRPr="005B2419">
              <w:rPr>
                <w:rFonts w:cs="Arial"/>
              </w:rPr>
              <w:t>Veroizpoved:</w:t>
            </w:r>
          </w:p>
        </w:tc>
        <w:tc>
          <w:tcPr>
            <w:tcW w:w="4615" w:type="dxa"/>
            <w:tcBorders>
              <w:left w:val="single" w:sz="4" w:space="0" w:color="000000"/>
              <w:bottom w:val="single" w:sz="4" w:space="0" w:color="000000"/>
              <w:right w:val="single" w:sz="4" w:space="0" w:color="000000"/>
            </w:tcBorders>
          </w:tcPr>
          <w:p w14:paraId="3C61CBE8" w14:textId="77777777" w:rsidR="00954428" w:rsidRPr="005B2419" w:rsidRDefault="00603442">
            <w:pPr>
              <w:rPr>
                <w:rFonts w:cs="Arial"/>
              </w:rPr>
            </w:pPr>
            <w:r w:rsidRPr="005B2419">
              <w:rPr>
                <w:rFonts w:cs="Arial"/>
              </w:rPr>
              <w:t>Protestanti-61,3%, rimski katoliki-16%, mormoni-12,1%, drugi-10,6%</w:t>
            </w:r>
          </w:p>
        </w:tc>
      </w:tr>
      <w:tr w:rsidR="00954428" w:rsidRPr="005B2419" w14:paraId="693016F4" w14:textId="77777777">
        <w:tc>
          <w:tcPr>
            <w:tcW w:w="4605" w:type="dxa"/>
            <w:tcBorders>
              <w:left w:val="single" w:sz="4" w:space="0" w:color="000000"/>
              <w:bottom w:val="single" w:sz="4" w:space="0" w:color="000000"/>
            </w:tcBorders>
          </w:tcPr>
          <w:p w14:paraId="1A06C7A4" w14:textId="77777777" w:rsidR="00954428" w:rsidRPr="005B2419" w:rsidRDefault="00603442">
            <w:pPr>
              <w:rPr>
                <w:rFonts w:cs="Arial"/>
              </w:rPr>
            </w:pPr>
            <w:r w:rsidRPr="005B2419">
              <w:rPr>
                <w:rFonts w:cs="Arial"/>
              </w:rPr>
              <w:t>Valuta:</w:t>
            </w:r>
          </w:p>
        </w:tc>
        <w:tc>
          <w:tcPr>
            <w:tcW w:w="4615" w:type="dxa"/>
            <w:tcBorders>
              <w:left w:val="single" w:sz="4" w:space="0" w:color="000000"/>
              <w:bottom w:val="single" w:sz="4" w:space="0" w:color="000000"/>
              <w:right w:val="single" w:sz="4" w:space="0" w:color="000000"/>
            </w:tcBorders>
          </w:tcPr>
          <w:p w14:paraId="112590C9" w14:textId="77777777" w:rsidR="00954428" w:rsidRPr="005B2419" w:rsidRDefault="00603442">
            <w:pPr>
              <w:rPr>
                <w:rFonts w:cs="Arial"/>
              </w:rPr>
            </w:pPr>
            <w:r w:rsidRPr="005B2419">
              <w:rPr>
                <w:rFonts w:cs="Arial"/>
              </w:rPr>
              <w:t>1 pa  anga =100 senitijev</w:t>
            </w:r>
          </w:p>
        </w:tc>
      </w:tr>
      <w:tr w:rsidR="00954428" w:rsidRPr="005B2419" w14:paraId="65D5E0ED" w14:textId="77777777">
        <w:tc>
          <w:tcPr>
            <w:tcW w:w="4605" w:type="dxa"/>
            <w:tcBorders>
              <w:left w:val="single" w:sz="4" w:space="0" w:color="000000"/>
              <w:bottom w:val="single" w:sz="4" w:space="0" w:color="000000"/>
            </w:tcBorders>
          </w:tcPr>
          <w:p w14:paraId="74ED87B9" w14:textId="77777777" w:rsidR="00954428" w:rsidRPr="005B2419" w:rsidRDefault="00603442">
            <w:pPr>
              <w:rPr>
                <w:rFonts w:cs="Arial"/>
              </w:rPr>
            </w:pPr>
            <w:r w:rsidRPr="005B2419">
              <w:rPr>
                <w:rFonts w:cs="Arial"/>
              </w:rPr>
              <w:t>Življenjska doba:</w:t>
            </w:r>
          </w:p>
        </w:tc>
        <w:tc>
          <w:tcPr>
            <w:tcW w:w="4615" w:type="dxa"/>
            <w:tcBorders>
              <w:left w:val="single" w:sz="4" w:space="0" w:color="000000"/>
              <w:bottom w:val="single" w:sz="4" w:space="0" w:color="000000"/>
              <w:right w:val="single" w:sz="4" w:space="0" w:color="000000"/>
            </w:tcBorders>
          </w:tcPr>
          <w:p w14:paraId="577CB26D" w14:textId="77777777" w:rsidR="00954428" w:rsidRPr="005B2419" w:rsidRDefault="00603442">
            <w:pPr>
              <w:rPr>
                <w:rFonts w:cs="Arial"/>
                <w:color w:val="800000"/>
              </w:rPr>
            </w:pPr>
            <w:r w:rsidRPr="005B2419">
              <w:rPr>
                <w:rFonts w:cs="Arial"/>
                <w:color w:val="800000"/>
              </w:rPr>
              <w:t>moški-65,6 leta, ženske-70,4 leta</w:t>
            </w:r>
          </w:p>
        </w:tc>
      </w:tr>
      <w:tr w:rsidR="00954428" w:rsidRPr="005B2419" w14:paraId="26594F11" w14:textId="77777777">
        <w:tc>
          <w:tcPr>
            <w:tcW w:w="4605" w:type="dxa"/>
            <w:tcBorders>
              <w:left w:val="single" w:sz="4" w:space="0" w:color="000000"/>
              <w:bottom w:val="single" w:sz="4" w:space="0" w:color="000000"/>
            </w:tcBorders>
          </w:tcPr>
          <w:p w14:paraId="5922E26D" w14:textId="77777777" w:rsidR="00954428" w:rsidRPr="005B2419" w:rsidRDefault="00603442">
            <w:pPr>
              <w:rPr>
                <w:rFonts w:cs="Arial"/>
              </w:rPr>
            </w:pPr>
            <w:r w:rsidRPr="005B2419">
              <w:rPr>
                <w:rFonts w:cs="Arial"/>
              </w:rPr>
              <w:t>Gospodarski viri:</w:t>
            </w:r>
          </w:p>
        </w:tc>
        <w:tc>
          <w:tcPr>
            <w:tcW w:w="4615" w:type="dxa"/>
            <w:tcBorders>
              <w:left w:val="single" w:sz="4" w:space="0" w:color="000000"/>
              <w:bottom w:val="single" w:sz="4" w:space="0" w:color="000000"/>
              <w:right w:val="single" w:sz="4" w:space="0" w:color="000000"/>
            </w:tcBorders>
          </w:tcPr>
          <w:p w14:paraId="2A5552E1" w14:textId="77777777" w:rsidR="00954428" w:rsidRPr="005B2419" w:rsidRDefault="00603442">
            <w:pPr>
              <w:rPr>
                <w:rFonts w:cs="Arial"/>
              </w:rPr>
            </w:pPr>
            <w:r w:rsidRPr="005B2419">
              <w:rPr>
                <w:rFonts w:cs="Arial"/>
              </w:rPr>
              <w:t>vanilija, kokos, banane, turizem</w:t>
            </w:r>
          </w:p>
        </w:tc>
      </w:tr>
    </w:tbl>
    <w:p w14:paraId="4B3B0409" w14:textId="77777777" w:rsidR="00954428" w:rsidRPr="005B2419" w:rsidRDefault="00954428">
      <w:pPr>
        <w:rPr>
          <w:rFonts w:cs="Arial"/>
        </w:rPr>
      </w:pPr>
    </w:p>
    <w:sectPr w:rsidR="00954428" w:rsidRPr="005B2419">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3"/>
    <w:multiLevelType w:val="multilevel"/>
    <w:tmpl w:val="00000003"/>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442"/>
    <w:rsid w:val="00302CB3"/>
    <w:rsid w:val="005B2419"/>
    <w:rsid w:val="00603442"/>
    <w:rsid w:val="00954428"/>
    <w:rsid w:val="00AB2F16"/>
    <w:rsid w:val="00E511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5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1">
    <w:name w:val="heading 1"/>
    <w:basedOn w:val="Heading"/>
    <w:next w:val="BodyText"/>
    <w:qFormat/>
    <w:pPr>
      <w:numPr>
        <w:numId w:val="3"/>
      </w:num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3z0">
    <w:name w:val="WW8Num3z0"/>
    <w:rPr>
      <w:rFonts w:ascii="Wingdings" w:hAnsi="Wingdings"/>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