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CE86F5" w14:textId="77777777" w:rsidR="00774E57" w:rsidRDefault="00C0155A">
      <w:pPr>
        <w:rPr>
          <w:color w:val="0099FF"/>
          <w:sz w:val="64"/>
          <w:szCs w:val="64"/>
        </w:rPr>
      </w:pPr>
      <w:bookmarkStart w:id="0" w:name="_GoBack"/>
      <w:bookmarkEnd w:id="0"/>
      <w:r>
        <w:rPr>
          <w:color w:val="0099FF"/>
          <w:sz w:val="64"/>
          <w:szCs w:val="64"/>
        </w:rPr>
        <w:t>TRIGLAVSKI NARODNI PARK</w:t>
      </w:r>
    </w:p>
    <w:p w14:paraId="221C1E1A" w14:textId="77777777" w:rsidR="00774E57" w:rsidRDefault="00C0155A">
      <w:pPr>
        <w:jc w:val="center"/>
        <w:rPr>
          <w:sz w:val="64"/>
          <w:szCs w:val="64"/>
        </w:rPr>
      </w:pPr>
      <w:r>
        <w:rPr>
          <w:sz w:val="64"/>
          <w:szCs w:val="64"/>
        </w:rPr>
        <w:t xml:space="preserve">Vpliv človekovega delovanja </w:t>
      </w:r>
    </w:p>
    <w:p w14:paraId="2BBB8EA8" w14:textId="77777777" w:rsidR="00774E57" w:rsidRDefault="00774E57"/>
    <w:p w14:paraId="555C9A3F" w14:textId="77777777" w:rsidR="00774E57" w:rsidRDefault="00774E57">
      <w:pPr>
        <w:rPr>
          <w:rFonts w:ascii="Times New Roman" w:hAnsi="Times New Roman"/>
        </w:rPr>
      </w:pPr>
    </w:p>
    <w:p w14:paraId="5C964D35" w14:textId="77777777" w:rsidR="00774E57" w:rsidRDefault="00774E57">
      <w:pPr>
        <w:rPr>
          <w:sz w:val="28"/>
          <w:szCs w:val="28"/>
        </w:rPr>
      </w:pPr>
    </w:p>
    <w:p w14:paraId="0D1CE0CB" w14:textId="77777777" w:rsidR="00774E57" w:rsidRDefault="00774E57">
      <w:pPr>
        <w:rPr>
          <w:sz w:val="28"/>
          <w:szCs w:val="28"/>
        </w:rPr>
      </w:pPr>
    </w:p>
    <w:p w14:paraId="27E88CDC" w14:textId="77777777" w:rsidR="00774E57" w:rsidRDefault="00C0155A">
      <w:pPr>
        <w:ind w:left="90"/>
        <w:jc w:val="both"/>
        <w:rPr>
          <w:rFonts w:ascii="Times New Roman" w:hAnsi="Times New Roman"/>
          <w:sz w:val="22"/>
          <w:szCs w:val="22"/>
        </w:rPr>
      </w:pPr>
      <w:r>
        <w:rPr>
          <w:rFonts w:ascii="Times New Roman" w:hAnsi="Times New Roman"/>
          <w:sz w:val="22"/>
          <w:szCs w:val="22"/>
        </w:rPr>
        <w:tab/>
        <w:t>Triglavski narodni park (TNP) spada med gorska ranljiva območja. Zanima me, kako nanj vpliva človek s svojim delovanjem, glede na to, da vemo, da so bile na območju TNP v preteklosti pomembne tri gospodarske dejavnosti dejavnosti (fužinarstvo, planšarstvo, gozdarstvo) ter da je današnji vpliv človeka vse bolj raznolik, predvsem pa povezan s turizmom, rekreacijo in počitnikovanjem.</w:t>
      </w:r>
    </w:p>
    <w:p w14:paraId="1F70A7D8" w14:textId="77777777" w:rsidR="00774E57" w:rsidRDefault="00C0155A">
      <w:pPr>
        <w:ind w:left="90"/>
        <w:jc w:val="both"/>
        <w:rPr>
          <w:rFonts w:ascii="Times New Roman" w:hAnsi="Times New Roman"/>
          <w:sz w:val="22"/>
          <w:szCs w:val="22"/>
        </w:rPr>
      </w:pPr>
      <w:r>
        <w:rPr>
          <w:rFonts w:ascii="Times New Roman" w:hAnsi="Times New Roman"/>
          <w:sz w:val="22"/>
          <w:szCs w:val="22"/>
        </w:rPr>
        <w:tab/>
        <w:t>Triglavski narodni park se nahaja v Julijskih Alpah in obsega 154 200 ha. Osrednji del je bil z nekaj več kot 83 000 ha leta 1981 zavarovan kot Triglavski narodni park. Zanj je značilna velika reliefna razgibanost, ki se stopnjuje z višinskimi razlikami. Sega namreč od dna kotline Bohinja (493 m) do najvišjega vrha Triglava (2864 m).</w:t>
      </w:r>
    </w:p>
    <w:p w14:paraId="3FE3CDBB" w14:textId="77777777" w:rsidR="00774E57" w:rsidRDefault="00C0155A">
      <w:pPr>
        <w:ind w:left="90"/>
        <w:jc w:val="both"/>
        <w:rPr>
          <w:rFonts w:ascii="Times New Roman" w:hAnsi="Times New Roman"/>
          <w:sz w:val="22"/>
          <w:szCs w:val="22"/>
        </w:rPr>
      </w:pPr>
      <w:r>
        <w:rPr>
          <w:rFonts w:ascii="Times New Roman" w:hAnsi="Times New Roman"/>
          <w:sz w:val="22"/>
          <w:szCs w:val="22"/>
        </w:rPr>
        <w:t>Fužinarstvo je tu obstajalo skoraj 2500 let, pojavilo naj bi se že 600 let pr. n. št. Razvilo se je na območju t.i. gozdnega železa, ki se je nabiralo v globelih po hribih (npr. Rudno polje).  Pri prvotnih vetrnih pečeh so izkoriščali naravne vire, npr. vetrove na gorskih pobočjih. S tehničnim napredkom se je fužinarstvo od rudnih nahajališč v hribih selilo v doline k rekam in potokom. Nastali sta dve fužini: Trenta in Stara fužina. Kmetijstvo, kot  osnovna dejavnost prebivalcev v teh krajih, je bilo povezano s planinskim pašništvom, sezonsko živinorejo v hribovitem in gorskem svetu od junija do septembra. Z razvojem planinskega gospodarjenja je človek v največji možni meri izkoristil naravno okolje. Povezal je ravna dolinska območja, skrčil gozdove za ureditev travnih in pašnih površin na pobočjih in planotah ter vključil v svojo rabo tudi planinske pašnike nad gozdno mejo. Poletna pastirska naselja so postavljali ob zgornji gozdni meji. Krčenje gozda in grmovja na višje ležečih delih planin je potisnilo naravno gozdno mejo navzdol. Zgornja meja je pogojena s podnebjem, zlasti zračnim temperaturami, in reliefom. Sedanja gozdna meja poteka nad Dolino Triglavskih jezer ok. 1700 m, najvišje pa 1880 m. Če ne bi bilo človekovega vpliva bi se nahajala v višini ok. 1900 m.</w:t>
      </w:r>
    </w:p>
    <w:p w14:paraId="2158449E" w14:textId="77777777" w:rsidR="00774E57" w:rsidRDefault="00C0155A">
      <w:pPr>
        <w:ind w:left="90"/>
        <w:jc w:val="both"/>
        <w:rPr>
          <w:rFonts w:ascii="Times New Roman" w:hAnsi="Times New Roman"/>
          <w:sz w:val="22"/>
          <w:szCs w:val="22"/>
        </w:rPr>
      </w:pPr>
      <w:r>
        <w:rPr>
          <w:rFonts w:ascii="Times New Roman" w:hAnsi="Times New Roman"/>
          <w:sz w:val="22"/>
          <w:szCs w:val="22"/>
        </w:rPr>
        <w:t>V 16. st. Se je zaradi večjega povpraševanja povečala proizvodnja na tradicionalnih in novih fužinah (-Mojstrana, Plavž, Sava, Radovna, Bohinjska bistrica, pozabljeno). Priseljenci iz furlanije so prinesli nove, uspešnješe metode dela in zmogljivejše naprave. V plavžih so uporabljali lesn oglje, ki so ga pridobivali v okoliških gozdovih. Za 50 ton surovega železa so v 16. st. Porabili 5000 m</w:t>
      </w:r>
      <w:r>
        <w:rPr>
          <w:rFonts w:ascii="Times New Roman" w:hAnsi="Times New Roman"/>
          <w:sz w:val="22"/>
          <w:szCs w:val="22"/>
          <w:vertAlign w:val="superscript"/>
        </w:rPr>
        <w:t>3</w:t>
      </w:r>
      <w:r>
        <w:rPr>
          <w:rFonts w:ascii="Times New Roman" w:hAnsi="Times New Roman"/>
          <w:sz w:val="22"/>
          <w:szCs w:val="22"/>
        </w:rPr>
        <w:t xml:space="preserve"> lesa, v začetku 19. st. Pa le še 2800 m</w:t>
      </w:r>
      <w:r>
        <w:rPr>
          <w:rFonts w:ascii="Times New Roman" w:hAnsi="Times New Roman"/>
          <w:sz w:val="22"/>
          <w:szCs w:val="22"/>
          <w:vertAlign w:val="superscript"/>
        </w:rPr>
        <w:t>3</w:t>
      </w:r>
      <w:r>
        <w:rPr>
          <w:rFonts w:ascii="Times New Roman" w:hAnsi="Times New Roman"/>
          <w:sz w:val="22"/>
          <w:szCs w:val="22"/>
        </w:rPr>
        <w:t>. Sredi 19. st. Je fužinarstvo začelo pešati in in konec stoletja zamrlo. Pridobivanje lesnega oglja v gozdu (ogljarstvo) je zelo vplivalo na razvoj gozdov. Najprej so izrabljali predvsem bukev, iz katere se pridela bolj kakovostno oglje. Sečnja bukovine je bila zelo intenzivna okoli kopišč; pogosto so posekali na golo. Tako so posredno spodbudili širjenje iglavcev, zlasti smreke, ki hitreje zarašča poseke (kasneje so jo celo načrtno sadili). Pomembna posledica fužinarstva na tem območju je torej zlasti sprememba v sestavi drevesnih vrst; bukev se je umikala, namesto nje se je uveljavljala smreka.</w:t>
      </w:r>
    </w:p>
    <w:p w14:paraId="524D3864" w14:textId="77777777" w:rsidR="00774E57" w:rsidRDefault="00C0155A">
      <w:pPr>
        <w:ind w:left="90"/>
        <w:jc w:val="both"/>
        <w:rPr>
          <w:rFonts w:ascii="Times New Roman" w:hAnsi="Times New Roman"/>
          <w:sz w:val="22"/>
          <w:szCs w:val="22"/>
        </w:rPr>
      </w:pPr>
      <w:r>
        <w:rPr>
          <w:rFonts w:ascii="Times New Roman" w:hAnsi="Times New Roman"/>
          <w:sz w:val="22"/>
          <w:szCs w:val="22"/>
        </w:rPr>
        <w:t>V 20. st. je planinsko pašništvo začelo upadati. V povojnem obdobju se je število agrarnega prebivalstva začelo zmanjševati. Posledica tega je bila tudi zmanjšanje števila planin in v končni fazi močan upad planšarske dejavnosti. Z razvojem gospodarstva ps e je vedno bolj razvijala tudi gozdarska dejavnost. Gozdne ceste so gradili vse bolj v osrednji del narodnega parka, kjer je teren to sploh omogočal. Dostop do gozdov z lesnopredelovalno vlogo je bil tako olajšan, prav tako pa tudi dostop do marsikaterega izhodišča planinskih poti. Število avtohtonih prebivalcev je v 20. st. Začelo upadati, še posebno  so se praznila naselja, ki so bila odmaknjena od prometnic (npr. Bavščica). Razmah pa je doživela množična rekreacija. Alpska pokrajina TNP zaradi svoje raznolikosti že dve desetletji privablja številne obiskovalce. Športnorekreacijske dejavnosti (izletništvo, planinstvo, alpinizem, smučanje, kajakaštvo, rafting, kanjoning...) so vse bolj prisotne v tem prostoru in predstavljajo problem, ker so zasnovane na tržnem principu in zato množično zastopane, to pa vodi v okoljske probleme. Obremenjevanje okolja pa predstavljajo tudi počitniške hišice. Novih ne gradijo več, ker so že stare dovolj velika obremenitev, saj do težje dostopnih objektov stalno nelegalno gradijo ceste. Problem je tudi z energetsko oskrbo, z odvajanjem in čiščenjem odplak ter odvozom smeti.</w:t>
      </w:r>
    </w:p>
    <w:p w14:paraId="777929BE" w14:textId="77777777" w:rsidR="00774E57" w:rsidRDefault="00C0155A">
      <w:pPr>
        <w:ind w:left="90"/>
        <w:jc w:val="both"/>
        <w:rPr>
          <w:rFonts w:ascii="Times New Roman" w:hAnsi="Times New Roman"/>
          <w:sz w:val="22"/>
          <w:szCs w:val="22"/>
        </w:rPr>
      </w:pPr>
      <w:r>
        <w:rPr>
          <w:rFonts w:ascii="Times New Roman" w:hAnsi="Times New Roman"/>
          <w:sz w:val="22"/>
          <w:szCs w:val="22"/>
        </w:rPr>
        <w:tab/>
        <w:t xml:space="preserve">Ugotovila sem, da se je intenzivnost človekovih vplivov spreminjala in skozi stoletja stopnjevala. Do sredine 16. st. so bili učinki povezani predvsem s poseljevanjem planin in rudarjenjem. Sledil je razcvet fužinarstva v podjetniško dejavnost, z intenzivnim oglarjenjem in sekanjem zlasti bukovega drevja. Intenzivno izsekavanje v pojezerju Jezera na Planini je spodbudilo erozijo prsti in porast mineralnih delcev </w:t>
      </w:r>
      <w:r>
        <w:rPr>
          <w:rFonts w:ascii="Times New Roman" w:hAnsi="Times New Roman"/>
          <w:sz w:val="22"/>
          <w:szCs w:val="22"/>
        </w:rPr>
        <w:lastRenderedPageBreak/>
        <w:t xml:space="preserve">v sedimentu ter od 1800 dalje vplivalo na povečano prisotnost nedrevesnih vrst. Do konca 19. st. je fužinarstvo propadlo, gospodarstvo pa se je tako lahko vrnilo v meje samooskrbnega gospodarstva. Najpogostejša oblika rabe zemljišč so postali alpski pašniki. V 20. st. se pojavijo vplivi industrializacije. Pride do razmaha turizma  in rekreacije. </w:t>
      </w:r>
    </w:p>
    <w:p w14:paraId="7E4360EB" w14:textId="77777777" w:rsidR="00774E57" w:rsidRDefault="00C0155A">
      <w:pPr>
        <w:ind w:left="90"/>
        <w:jc w:val="both"/>
        <w:rPr>
          <w:rFonts w:ascii="Times New Roman" w:hAnsi="Times New Roman"/>
          <w:sz w:val="22"/>
          <w:szCs w:val="22"/>
        </w:rPr>
      </w:pPr>
      <w:r>
        <w:rPr>
          <w:rFonts w:ascii="Times New Roman" w:hAnsi="Times New Roman"/>
          <w:sz w:val="22"/>
          <w:szCs w:val="22"/>
        </w:rPr>
        <w:t xml:space="preserve">Do največje koncentracije dejavnosti v TNP prihaja tam, kjer je lažja dostopnost (npr. Pokljuka, širše območje Bohinja-pašništvo, planinstvo, smučanje). Človekove dejavnosti vplivajo na kakovost vode visokogorskih jezer, na zrak (TNP je velik potencial čistega zraka). Predvsem poškodovani gozdovi v Fužinarskih planinah kažejo, da gre tudi za globalno onesnaževanje kot posledica transporta. </w:t>
      </w:r>
    </w:p>
    <w:p w14:paraId="79EA2428" w14:textId="77777777" w:rsidR="00774E57" w:rsidRDefault="00774E57">
      <w:pPr>
        <w:ind w:left="90"/>
        <w:rPr>
          <w:rFonts w:ascii="Times New Roman" w:hAnsi="Times New Roman"/>
        </w:rPr>
      </w:pPr>
    </w:p>
    <w:p w14:paraId="267A1E6D" w14:textId="77777777" w:rsidR="00774E57" w:rsidRDefault="00C0155A">
      <w:pPr>
        <w:pStyle w:val="Framecontents"/>
        <w:rPr>
          <w:rFonts w:ascii="Times New Roman" w:hAnsi="Times New Roman"/>
          <w:b/>
          <w:bCs/>
          <w:sz w:val="22"/>
          <w:szCs w:val="22"/>
        </w:rPr>
      </w:pPr>
      <w:r>
        <w:rPr>
          <w:rFonts w:ascii="Times New Roman" w:hAnsi="Times New Roman"/>
          <w:b/>
          <w:bCs/>
          <w:sz w:val="22"/>
          <w:szCs w:val="22"/>
        </w:rPr>
        <w:t>VIRI IN LITERATURA:</w:t>
      </w:r>
    </w:p>
    <w:p w14:paraId="35EDF3DF" w14:textId="77777777" w:rsidR="00774E57" w:rsidRDefault="00C0155A">
      <w:pPr>
        <w:pStyle w:val="Framecontents"/>
        <w:rPr>
          <w:rFonts w:ascii="Times New Roman" w:hAnsi="Times New Roman"/>
          <w:sz w:val="22"/>
          <w:szCs w:val="22"/>
        </w:rPr>
      </w:pPr>
      <w:r>
        <w:rPr>
          <w:rFonts w:ascii="Times New Roman" w:hAnsi="Times New Roman"/>
          <w:sz w:val="22"/>
          <w:szCs w:val="22"/>
        </w:rPr>
        <w:t>dr. Metka Špes, POKRAJINSKO RANLJIVA OBMOČJA V SLOVENIJI, Inštitut za geografijo, Ljubljana 2000</w:t>
      </w:r>
    </w:p>
    <w:p w14:paraId="04B1754D" w14:textId="77777777" w:rsidR="00774E57" w:rsidRDefault="00774E57"/>
    <w:p w14:paraId="26EDC2CC" w14:textId="77777777" w:rsidR="00774E57" w:rsidRDefault="00774E57"/>
    <w:p w14:paraId="0A56CBF4" w14:textId="77777777" w:rsidR="00774E57" w:rsidRDefault="00774E57"/>
    <w:p w14:paraId="3EDAF9D3" w14:textId="77777777" w:rsidR="00774E57" w:rsidRDefault="00774E57"/>
    <w:p w14:paraId="71AEF79B" w14:textId="77777777" w:rsidR="00774E57" w:rsidRDefault="00774E57"/>
    <w:p w14:paraId="605DDAFC" w14:textId="77777777" w:rsidR="00774E57" w:rsidRDefault="00774E57"/>
    <w:p w14:paraId="0BA6E21F" w14:textId="77777777" w:rsidR="00774E57" w:rsidRDefault="00C0155A">
      <w:pPr>
        <w:rPr>
          <w:rFonts w:ascii="Times New Roman" w:hAnsi="Times New Roman"/>
          <w:b/>
          <w:bCs/>
          <w:sz w:val="22"/>
          <w:szCs w:val="22"/>
        </w:rPr>
      </w:pPr>
      <w:r>
        <w:rPr>
          <w:rFonts w:ascii="Times New Roman" w:hAnsi="Times New Roman"/>
          <w:b/>
          <w:bCs/>
          <w:sz w:val="22"/>
          <w:szCs w:val="22"/>
        </w:rPr>
        <w:t>PRILOGA:</w:t>
      </w:r>
    </w:p>
    <w:p w14:paraId="1C3D7A4F" w14:textId="77777777" w:rsidR="00774E57" w:rsidRDefault="00774E57">
      <w:pPr>
        <w:rPr>
          <w:rFonts w:ascii="Times New Roman" w:hAnsi="Times New Roman"/>
          <w:b/>
          <w:bCs/>
          <w:sz w:val="22"/>
          <w:szCs w:val="22"/>
        </w:rPr>
      </w:pPr>
    </w:p>
    <w:p w14:paraId="7D89E144" w14:textId="77777777" w:rsidR="00774E57" w:rsidRDefault="00B81B1D">
      <w:r>
        <w:pict w14:anchorId="1FE6C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08.7pt;height:320.9pt;z-index:251657728;mso-wrap-distance-left:0;mso-wrap-distance-right:0;mso-position-horizontal:center;mso-position-horizontal-relative:text;mso-position-vertical:absolute;mso-position-vertical-relative:text" filled="t">
            <v:fill color2="black"/>
            <v:imagedata r:id="rId4" o:title=""/>
            <w10:wrap type="topAndBottom"/>
          </v:shape>
        </w:pict>
      </w:r>
    </w:p>
    <w:p w14:paraId="2D93F33A" w14:textId="6BEDFE92" w:rsidR="00774E57" w:rsidRDefault="00774E57"/>
    <w:sectPr w:rsidR="00774E57">
      <w:footnotePr>
        <w:pos w:val="beneathText"/>
        <w:numRestart w:val="eachPage"/>
      </w:footnotePr>
      <w:endnotePr>
        <w:numFmt w:val="decimal"/>
      </w:end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55A"/>
    <w:rsid w:val="002A5C6E"/>
    <w:rsid w:val="00774E57"/>
    <w:rsid w:val="00B81B1D"/>
    <w:rsid w:val="00C015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D3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Franklin Gothic Medium" w:eastAsia="Lucida Sans Unicode" w:hAnsi="Franklin Gothic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customStyle="1" w:styleId="EndnoteCharacters">
    <w:name w:val="Endnote Characters"/>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Text">
    <w:name w:val="Text"/>
    <w:basedOn w:val="Caption"/>
  </w:style>
  <w:style w:type="paragraph" w:customStyle="1" w:styleId="Framecontents">
    <w:name w:val="Frame contents"/>
    <w:basedOn w:val="BodyText"/>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