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94" w:rsidRPr="00572636" w:rsidRDefault="00874F94">
      <w:pPr>
        <w:pStyle w:val="Title"/>
        <w:rPr>
          <w:color w:val="339966"/>
          <w:sz w:val="40"/>
          <w:szCs w:val="40"/>
          <w:u w:val="none"/>
        </w:rPr>
      </w:pPr>
      <w:bookmarkStart w:id="0" w:name="_GoBack"/>
      <w:bookmarkEnd w:id="0"/>
      <w:r w:rsidRPr="00572636">
        <w:rPr>
          <w:color w:val="339966"/>
          <w:sz w:val="40"/>
          <w:szCs w:val="40"/>
          <w:u w:val="none"/>
        </w:rPr>
        <w:t>Tropski deževni gozd</w:t>
      </w:r>
    </w:p>
    <w:p w:rsidR="00874F94" w:rsidRPr="001B1CCA" w:rsidRDefault="00874F94">
      <w:pPr>
        <w:jc w:val="center"/>
        <w:rPr>
          <w:color w:val="99CC00"/>
          <w:sz w:val="28"/>
          <w:szCs w:val="28"/>
          <w:u w:val="single"/>
        </w:rPr>
      </w:pPr>
    </w:p>
    <w:p w:rsidR="00572636" w:rsidRDefault="00572636" w:rsidP="001B1CCA">
      <w:pPr>
        <w:rPr>
          <w:color w:val="99CC00"/>
          <w:sz w:val="20"/>
          <w:szCs w:val="20"/>
          <w:u w:val="single"/>
        </w:rPr>
      </w:pPr>
    </w:p>
    <w:p w:rsidR="001B1CCA" w:rsidRPr="00572636" w:rsidRDefault="001B1CCA" w:rsidP="001B1CCA">
      <w:pPr>
        <w:rPr>
          <w:rFonts w:ascii="Book Antiqua" w:hAnsi="Book Antiqua"/>
          <w:iCs/>
          <w:color w:val="0000FF"/>
          <w:sz w:val="20"/>
          <w:szCs w:val="20"/>
          <w:u w:val="single"/>
        </w:rPr>
      </w:pPr>
      <w:r w:rsidRPr="00572636">
        <w:rPr>
          <w:rFonts w:ascii="Book Antiqua" w:hAnsi="Book Antiqua"/>
          <w:iCs/>
          <w:color w:val="0000FF"/>
          <w:sz w:val="20"/>
          <w:szCs w:val="20"/>
          <w:u w:val="single"/>
        </w:rPr>
        <w:t>Opis</w:t>
      </w:r>
    </w:p>
    <w:p w:rsidR="001B1CCA" w:rsidRPr="00572636" w:rsidRDefault="001B1CCA" w:rsidP="001B1CCA">
      <w:pPr>
        <w:rPr>
          <w:rFonts w:ascii="Book Antiqua" w:hAnsi="Book Antiqua"/>
          <w:iCs/>
          <w:color w:val="0000FF"/>
          <w:sz w:val="20"/>
          <w:szCs w:val="20"/>
          <w:u w:val="single"/>
        </w:rPr>
      </w:pPr>
    </w:p>
    <w:p w:rsidR="001B1CCA" w:rsidRPr="00572636" w:rsidRDefault="001B1CCA" w:rsidP="001B1CCA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>Tropski deževni gozdovi uspevajo v vlažnem in vročem ekvatorialnem podnebju, za katero so značilne pogoste in izdatne padavine. Temperature s</w:t>
      </w:r>
      <w:r w:rsidR="00572636" w:rsidRPr="00572636">
        <w:rPr>
          <w:rFonts w:ascii="Comic Sans MS" w:hAnsi="Comic Sans MS"/>
          <w:sz w:val="20"/>
          <w:szCs w:val="20"/>
        </w:rPr>
        <w:t>o vse leto enakomerne</w:t>
      </w:r>
      <w:r w:rsidRPr="00572636">
        <w:rPr>
          <w:rFonts w:ascii="Comic Sans MS" w:hAnsi="Comic Sans MS"/>
          <w:sz w:val="20"/>
          <w:szCs w:val="20"/>
        </w:rPr>
        <w:t xml:space="preserve">. Povprečne temperature so od 24 do </w:t>
      </w:r>
      <w:smartTag w:uri="urn:schemas-microsoft-com:office:smarttags" w:element="metricconverter">
        <w:smartTagPr>
          <w:attr w:name="ProductID" w:val="30 °C"/>
        </w:smartTagPr>
        <w:r w:rsidRPr="00572636">
          <w:rPr>
            <w:rFonts w:ascii="Comic Sans MS" w:hAnsi="Comic Sans MS"/>
            <w:sz w:val="20"/>
            <w:szCs w:val="20"/>
          </w:rPr>
          <w:t>30 °C</w:t>
        </w:r>
      </w:smartTag>
      <w:r w:rsidRPr="00572636">
        <w:rPr>
          <w:rFonts w:ascii="Comic Sans MS" w:hAnsi="Comic Sans MS"/>
          <w:sz w:val="20"/>
          <w:szCs w:val="20"/>
        </w:rPr>
        <w:t xml:space="preserve">, redko se hladi pod </w:t>
      </w:r>
      <w:smartTag w:uri="urn:schemas-microsoft-com:office:smarttags" w:element="metricconverter">
        <w:smartTagPr>
          <w:attr w:name="ProductID" w:val="21 °C"/>
        </w:smartTagPr>
        <w:r w:rsidRPr="00572636">
          <w:rPr>
            <w:rFonts w:ascii="Comic Sans MS" w:hAnsi="Comic Sans MS"/>
            <w:sz w:val="20"/>
            <w:szCs w:val="20"/>
          </w:rPr>
          <w:t>21 °C</w:t>
        </w:r>
      </w:smartTag>
      <w:r w:rsidRPr="00572636">
        <w:rPr>
          <w:rFonts w:ascii="Comic Sans MS" w:hAnsi="Comic Sans MS"/>
          <w:sz w:val="20"/>
          <w:szCs w:val="20"/>
        </w:rPr>
        <w:t xml:space="preserve"> ali se segreje nad </w:t>
      </w:r>
      <w:smartTag w:uri="urn:schemas-microsoft-com:office:smarttags" w:element="metricconverter">
        <w:smartTagPr>
          <w:attr w:name="ProductID" w:val="32 °C"/>
        </w:smartTagPr>
        <w:r w:rsidRPr="00572636">
          <w:rPr>
            <w:rFonts w:ascii="Comic Sans MS" w:hAnsi="Comic Sans MS"/>
            <w:sz w:val="20"/>
            <w:szCs w:val="20"/>
          </w:rPr>
          <w:t>32 °C</w:t>
        </w:r>
      </w:smartTag>
      <w:r w:rsidRPr="00572636">
        <w:rPr>
          <w:rFonts w:ascii="Comic Sans MS" w:hAnsi="Comic Sans MS"/>
          <w:sz w:val="20"/>
          <w:szCs w:val="20"/>
        </w:rPr>
        <w:t xml:space="preserve">. Povprečno pade </w:t>
      </w:r>
      <w:smartTag w:uri="urn:schemas-microsoft-com:office:smarttags" w:element="metricconverter">
        <w:smartTagPr>
          <w:attr w:name="ProductID" w:val="2000 mm"/>
        </w:smartTagPr>
        <w:r w:rsidRPr="00572636">
          <w:rPr>
            <w:rFonts w:ascii="Comic Sans MS" w:hAnsi="Comic Sans MS"/>
            <w:sz w:val="20"/>
            <w:szCs w:val="20"/>
          </w:rPr>
          <w:t>2000 mm</w:t>
        </w:r>
      </w:smartTag>
      <w:r w:rsidR="00572636" w:rsidRPr="00572636">
        <w:rPr>
          <w:rFonts w:ascii="Comic Sans MS" w:hAnsi="Comic Sans MS"/>
          <w:sz w:val="20"/>
          <w:szCs w:val="20"/>
        </w:rPr>
        <w:t xml:space="preserve"> in več dežja</w:t>
      </w:r>
      <w:r w:rsidRPr="00572636">
        <w:rPr>
          <w:rFonts w:ascii="Comic Sans MS" w:hAnsi="Comic Sans MS"/>
          <w:sz w:val="20"/>
          <w:szCs w:val="20"/>
        </w:rPr>
        <w:t xml:space="preserve"> na leto, nikoli pa manj kot </w:t>
      </w:r>
      <w:smartTag w:uri="urn:schemas-microsoft-com:office:smarttags" w:element="metricconverter">
        <w:smartTagPr>
          <w:attr w:name="ProductID" w:val="1500 mm"/>
        </w:smartTagPr>
        <w:r w:rsidRPr="00572636">
          <w:rPr>
            <w:rFonts w:ascii="Comic Sans MS" w:hAnsi="Comic Sans MS"/>
            <w:sz w:val="20"/>
            <w:szCs w:val="20"/>
          </w:rPr>
          <w:t>1500 mm</w:t>
        </w:r>
      </w:smartTag>
      <w:r w:rsidRPr="00572636">
        <w:rPr>
          <w:rFonts w:ascii="Comic Sans MS" w:hAnsi="Comic Sans MS"/>
          <w:sz w:val="20"/>
          <w:szCs w:val="20"/>
        </w:rPr>
        <w:t xml:space="preserve">. Zaradi vsakodnevnih nalivov je v zraki veliko vlage. Letnih časov ni. </w:t>
      </w:r>
    </w:p>
    <w:p w:rsidR="001B1CCA" w:rsidRPr="00572636" w:rsidRDefault="001B1CCA">
      <w:pPr>
        <w:pStyle w:val="Heading1"/>
        <w:rPr>
          <w:iCs/>
          <w:color w:val="0000FF"/>
          <w:sz w:val="20"/>
          <w:szCs w:val="20"/>
          <w:u w:val="single"/>
        </w:rPr>
      </w:pPr>
    </w:p>
    <w:p w:rsidR="00874F94" w:rsidRPr="00572636" w:rsidRDefault="00874F94">
      <w:pPr>
        <w:pStyle w:val="Heading1"/>
        <w:rPr>
          <w:color w:val="0000FF"/>
          <w:sz w:val="20"/>
          <w:szCs w:val="20"/>
          <w:u w:val="single"/>
        </w:rPr>
      </w:pPr>
      <w:r w:rsidRPr="00572636">
        <w:rPr>
          <w:color w:val="0000FF"/>
          <w:sz w:val="20"/>
          <w:szCs w:val="20"/>
          <w:u w:val="single"/>
        </w:rPr>
        <w:t>Območja tropskega gozda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>Tropski deževni gozd najdemo v: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Južni Ameriki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Srednji Ameriki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Afriki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Indiji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Avstraliji</w:t>
      </w:r>
    </w:p>
    <w:p w:rsidR="00874F94" w:rsidRPr="00572636" w:rsidRDefault="00572636" w:rsidP="0057263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874F94" w:rsidRPr="00572636">
        <w:rPr>
          <w:rFonts w:ascii="Comic Sans MS" w:hAnsi="Comic Sans MS"/>
          <w:sz w:val="20"/>
          <w:szCs w:val="20"/>
        </w:rPr>
        <w:t>Indoneziji</w:t>
      </w:r>
    </w:p>
    <w:p w:rsidR="00874F94" w:rsidRPr="00572636" w:rsidRDefault="00874F94">
      <w:pPr>
        <w:ind w:left="360"/>
        <w:rPr>
          <w:rFonts w:ascii="Comic Sans MS" w:hAnsi="Comic Sans MS"/>
          <w:sz w:val="20"/>
          <w:szCs w:val="20"/>
        </w:rPr>
      </w:pPr>
    </w:p>
    <w:p w:rsidR="00874F94" w:rsidRPr="00572636" w:rsidRDefault="00874F94">
      <w:pPr>
        <w:pStyle w:val="Heading2"/>
        <w:rPr>
          <w:color w:val="0000FF"/>
          <w:sz w:val="20"/>
          <w:szCs w:val="20"/>
        </w:rPr>
      </w:pPr>
      <w:r w:rsidRPr="00572636">
        <w:rPr>
          <w:color w:val="0000FF"/>
          <w:sz w:val="20"/>
          <w:szCs w:val="20"/>
        </w:rPr>
        <w:t>Rastlinstvo in živalstvo v tropskih deževnih gozdih</w:t>
      </w:r>
    </w:p>
    <w:p w:rsidR="00874F94" w:rsidRPr="00572636" w:rsidRDefault="00874F94">
      <w:pPr>
        <w:rPr>
          <w:sz w:val="20"/>
          <w:szCs w:val="20"/>
        </w:rPr>
      </w:pPr>
    </w:p>
    <w:p w:rsidR="00874F94" w:rsidRPr="00572636" w:rsidRDefault="00874F94">
      <w:pPr>
        <w:pStyle w:val="Heading3"/>
        <w:rPr>
          <w:color w:val="33CCCC"/>
          <w:sz w:val="20"/>
          <w:szCs w:val="20"/>
        </w:rPr>
      </w:pPr>
      <w:r w:rsidRPr="00572636">
        <w:rPr>
          <w:color w:val="33CCCC"/>
          <w:sz w:val="20"/>
          <w:szCs w:val="20"/>
        </w:rPr>
        <w:t>Drevesne krošnje</w:t>
      </w:r>
    </w:p>
    <w:p w:rsidR="001B1CCA" w:rsidRPr="00572636" w:rsidRDefault="001B1CCA" w:rsidP="001B1CCA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 xml:space="preserve">Posamezna drevesa, ki dvigujejo nad listnato streho, lahko zrastejo tudi več kot </w:t>
      </w:r>
      <w:smartTag w:uri="urn:schemas-microsoft-com:office:smarttags" w:element="metricconverter">
        <w:smartTagPr>
          <w:attr w:name="ProductID" w:val="60 metrov"/>
        </w:smartTagPr>
        <w:r w:rsidRPr="00572636">
          <w:rPr>
            <w:rFonts w:ascii="Comic Sans MS" w:hAnsi="Comic Sans MS"/>
            <w:sz w:val="20"/>
            <w:szCs w:val="20"/>
          </w:rPr>
          <w:t>60 metrov</w:t>
        </w:r>
      </w:smartTag>
      <w:r w:rsidRPr="00572636">
        <w:rPr>
          <w:rFonts w:ascii="Comic Sans MS" w:hAnsi="Comic Sans MS"/>
          <w:sz w:val="20"/>
          <w:szCs w:val="20"/>
        </w:rPr>
        <w:t xml:space="preserve"> visoko. Tu živijo predvsem ptice in žuželke.</w:t>
      </w:r>
    </w:p>
    <w:p w:rsidR="001B1CCA" w:rsidRPr="00572636" w:rsidRDefault="001B1CCA" w:rsidP="001B1CCA">
      <w:pPr>
        <w:rPr>
          <w:rFonts w:ascii="Comic Sans MS" w:hAnsi="Comic Sans MS"/>
          <w:sz w:val="20"/>
          <w:szCs w:val="20"/>
        </w:rPr>
      </w:pPr>
    </w:p>
    <w:p w:rsidR="001B1CCA" w:rsidRPr="00572636" w:rsidRDefault="001B1CCA" w:rsidP="001B1CCA">
      <w:pPr>
        <w:rPr>
          <w:rFonts w:ascii="Comic Sans MS" w:hAnsi="Comic Sans MS"/>
          <w:b/>
          <w:color w:val="33CCCC"/>
          <w:sz w:val="20"/>
          <w:szCs w:val="20"/>
        </w:rPr>
      </w:pPr>
      <w:r w:rsidRPr="00572636">
        <w:rPr>
          <w:rFonts w:ascii="Comic Sans MS" w:hAnsi="Comic Sans MS"/>
          <w:b/>
          <w:color w:val="33CCCC"/>
          <w:sz w:val="20"/>
          <w:szCs w:val="20"/>
        </w:rPr>
        <w:t>listnata streha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 xml:space="preserve">Drevje dosega višino od 20 do </w:t>
      </w:r>
      <w:smartTag w:uri="urn:schemas-microsoft-com:office:smarttags" w:element="metricconverter">
        <w:smartTagPr>
          <w:attr w:name="ProductID" w:val="40 metrov"/>
        </w:smartTagPr>
        <w:r w:rsidRPr="00572636">
          <w:rPr>
            <w:rFonts w:ascii="Comic Sans MS" w:hAnsi="Comic Sans MS"/>
            <w:sz w:val="20"/>
            <w:szCs w:val="20"/>
          </w:rPr>
          <w:t>40 metrov</w:t>
        </w:r>
      </w:smartTag>
      <w:r w:rsidR="001B1CCA" w:rsidRPr="00572636">
        <w:rPr>
          <w:rFonts w:ascii="Comic Sans MS" w:hAnsi="Comic Sans MS"/>
          <w:sz w:val="20"/>
          <w:szCs w:val="20"/>
        </w:rPr>
        <w:t xml:space="preserve"> in sestavlja</w:t>
      </w:r>
      <w:r w:rsidRPr="00572636">
        <w:rPr>
          <w:rFonts w:ascii="Comic Sans MS" w:hAnsi="Comic Sans MS"/>
          <w:sz w:val="20"/>
          <w:szCs w:val="20"/>
        </w:rPr>
        <w:t xml:space="preserve"> gosto plast listja, da sončni žarki le redko prodrejo do nižjih plasti. Skoraj vsa so zimzelena. Temno, </w:t>
      </w:r>
      <w:r w:rsidR="001B1CCA" w:rsidRPr="00572636">
        <w:rPr>
          <w:rFonts w:ascii="Comic Sans MS" w:hAnsi="Comic Sans MS"/>
          <w:sz w:val="20"/>
          <w:szCs w:val="20"/>
        </w:rPr>
        <w:t>usnjato listje jim odpade</w:t>
      </w:r>
      <w:r w:rsidRPr="00572636">
        <w:rPr>
          <w:rFonts w:ascii="Comic Sans MS" w:hAnsi="Comic Sans MS"/>
          <w:sz w:val="20"/>
          <w:szCs w:val="20"/>
        </w:rPr>
        <w:t>, kadar zraste novo listje. Drevesni listi so pogosto žlebičasti, da deževnica odteče z njih. Sesalci, plazilci in ptiči, ki ž</w:t>
      </w:r>
      <w:r w:rsidR="001B1CCA" w:rsidRPr="00572636">
        <w:rPr>
          <w:rFonts w:ascii="Comic Sans MS" w:hAnsi="Comic Sans MS"/>
          <w:sz w:val="20"/>
          <w:szCs w:val="20"/>
        </w:rPr>
        <w:t>ivijo v listnati strehi,</w:t>
      </w:r>
      <w:r w:rsidRPr="00572636">
        <w:rPr>
          <w:rFonts w:ascii="Comic Sans MS" w:hAnsi="Comic Sans MS"/>
          <w:sz w:val="20"/>
          <w:szCs w:val="20"/>
        </w:rPr>
        <w:t xml:space="preserve"> skačejo z drevesa na drevo, da pridejo do hrane. Imajo kljukaste šape, dolge kremplje in oprijemalne repe.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</w:p>
    <w:p w:rsidR="00874F94" w:rsidRPr="00572636" w:rsidRDefault="00874F94">
      <w:pPr>
        <w:pStyle w:val="Heading3"/>
        <w:rPr>
          <w:b w:val="0"/>
          <w:bCs w:val="0"/>
          <w:color w:val="33CCCC"/>
          <w:sz w:val="20"/>
          <w:szCs w:val="20"/>
        </w:rPr>
      </w:pPr>
      <w:r w:rsidRPr="00572636">
        <w:rPr>
          <w:color w:val="33CCCC"/>
          <w:sz w:val="20"/>
          <w:szCs w:val="20"/>
        </w:rPr>
        <w:t>Srednja plast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 xml:space="preserve">Drevesa zrastejo od 5 do </w:t>
      </w:r>
      <w:smartTag w:uri="urn:schemas-microsoft-com:office:smarttags" w:element="metricconverter">
        <w:smartTagPr>
          <w:attr w:name="ProductID" w:val="20 metrov"/>
        </w:smartTagPr>
        <w:r w:rsidRPr="00572636">
          <w:rPr>
            <w:rFonts w:ascii="Comic Sans MS" w:hAnsi="Comic Sans MS"/>
            <w:sz w:val="20"/>
            <w:szCs w:val="20"/>
          </w:rPr>
          <w:t>20 metrov</w:t>
        </w:r>
      </w:smartTag>
      <w:r w:rsidRPr="00572636">
        <w:rPr>
          <w:rFonts w:ascii="Comic Sans MS" w:hAnsi="Comic Sans MS"/>
          <w:sz w:val="20"/>
          <w:szCs w:val="20"/>
        </w:rPr>
        <w:t xml:space="preserve"> visoko. Njihove krošnje niso tako goste </w:t>
      </w:r>
      <w:r w:rsidR="001B1CCA" w:rsidRPr="00572636">
        <w:rPr>
          <w:rFonts w:ascii="Comic Sans MS" w:hAnsi="Comic Sans MS"/>
          <w:sz w:val="20"/>
          <w:szCs w:val="20"/>
        </w:rPr>
        <w:t>kakor v listnati strehi</w:t>
      </w:r>
      <w:r w:rsidRPr="00572636">
        <w:rPr>
          <w:rFonts w:ascii="Comic Sans MS" w:hAnsi="Comic Sans MS"/>
          <w:sz w:val="20"/>
          <w:szCs w:val="20"/>
        </w:rPr>
        <w:t>. V tej plasti uspevajo epifiti – rastline, ki na drevesnih deblih iščejo oporo, da lahko prestrežejo več sončne svetlobe in v skorji gostiteljev najdejo humusno hrano. Med epifite spadajo ananasovke in orhideje.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</w:p>
    <w:p w:rsidR="00874F94" w:rsidRPr="00572636" w:rsidRDefault="00874F94">
      <w:pPr>
        <w:pStyle w:val="Heading4"/>
        <w:rPr>
          <w:sz w:val="20"/>
          <w:szCs w:val="20"/>
        </w:rPr>
      </w:pPr>
      <w:r w:rsidRPr="00572636">
        <w:rPr>
          <w:sz w:val="20"/>
          <w:szCs w:val="20"/>
        </w:rPr>
        <w:t>Grmovna plast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 xml:space="preserve">Rastlinstvo tega nadstropja, ki sega do </w:t>
      </w:r>
      <w:smartTag w:uri="urn:schemas-microsoft-com:office:smarttags" w:element="metricconverter">
        <w:smartTagPr>
          <w:attr w:name="ProductID" w:val="5 metrov"/>
        </w:smartTagPr>
        <w:r w:rsidRPr="00572636">
          <w:rPr>
            <w:rFonts w:ascii="Comic Sans MS" w:hAnsi="Comic Sans MS"/>
            <w:sz w:val="20"/>
            <w:szCs w:val="20"/>
          </w:rPr>
          <w:t>5 metrov</w:t>
        </w:r>
      </w:smartTag>
      <w:r w:rsidRPr="00572636">
        <w:rPr>
          <w:rFonts w:ascii="Comic Sans MS" w:hAnsi="Comic Sans MS"/>
          <w:sz w:val="20"/>
          <w:szCs w:val="20"/>
        </w:rPr>
        <w:t xml:space="preserve"> visoko, je v primerjavi z nadstropji nad njimi pičlo. Sestavljeno je iz mladih dreves in grmov, ki so podrast med debli velikih dreves. </w:t>
      </w:r>
    </w:p>
    <w:p w:rsidR="00874F94" w:rsidRPr="00572636" w:rsidRDefault="00874F94">
      <w:pPr>
        <w:rPr>
          <w:rFonts w:ascii="Comic Sans MS" w:hAnsi="Comic Sans MS"/>
          <w:b/>
          <w:bCs/>
          <w:color w:val="33CCCC"/>
          <w:sz w:val="20"/>
          <w:szCs w:val="20"/>
        </w:rPr>
      </w:pPr>
    </w:p>
    <w:p w:rsidR="00874F94" w:rsidRPr="00572636" w:rsidRDefault="00874F94">
      <w:pPr>
        <w:pStyle w:val="Heading4"/>
        <w:rPr>
          <w:sz w:val="20"/>
          <w:szCs w:val="20"/>
        </w:rPr>
      </w:pPr>
      <w:r w:rsidRPr="00572636">
        <w:rPr>
          <w:sz w:val="20"/>
          <w:szCs w:val="20"/>
        </w:rPr>
        <w:t>Podrast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 xml:space="preserve">Podrast je zelo slabo razvita. Rastline so prilagojene senci. Do tal seže komaj 1% dnevne svetlobe. Vlagi in somraku so se najbolj prilagodili mravlje in termiti. Glive in mikrobi pospešujejo razkrajanje gnijočega listja, plodov in vej, ki so hrana hitro rastočem drevju. </w:t>
      </w:r>
    </w:p>
    <w:p w:rsidR="00572636" w:rsidRPr="00572636" w:rsidRDefault="00572636">
      <w:pPr>
        <w:pStyle w:val="Heading5"/>
        <w:rPr>
          <w:rFonts w:ascii="Comic Sans MS" w:hAnsi="Comic Sans MS"/>
          <w:color w:val="auto"/>
          <w:sz w:val="20"/>
          <w:szCs w:val="20"/>
        </w:rPr>
      </w:pPr>
    </w:p>
    <w:p w:rsidR="00874F94" w:rsidRPr="00572636" w:rsidRDefault="00874F94">
      <w:pPr>
        <w:pStyle w:val="Heading5"/>
        <w:rPr>
          <w:sz w:val="20"/>
          <w:szCs w:val="20"/>
          <w:u w:val="single"/>
        </w:rPr>
      </w:pPr>
      <w:r w:rsidRPr="00572636">
        <w:rPr>
          <w:sz w:val="20"/>
          <w:szCs w:val="20"/>
          <w:u w:val="single"/>
        </w:rPr>
        <w:t xml:space="preserve">Ljudje v tropskih deževnih gozdovih </w:t>
      </w:r>
    </w:p>
    <w:p w:rsidR="00874F94" w:rsidRPr="00572636" w:rsidRDefault="00874F94">
      <w:pPr>
        <w:rPr>
          <w:sz w:val="20"/>
          <w:szCs w:val="20"/>
        </w:rPr>
      </w:pP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>V tropskih deževnih gozdovih živijo različna plemena, kot so Pigmejci v Afriki in amazonski Indijanci v Južni Ameriki. So nomadi. Nekatera plemena se preživljajo z lovom in nabiralništvom. Živijo ubrano z gozdom, prehranjujejo se z mesom, oreški, jagodičjem in drugimi plodovi. Z gozdom gospodarijo preudarno, saj s posegi vanj ne povzročajo škode i</w:t>
      </w:r>
      <w:r w:rsidR="001B1CCA" w:rsidRPr="00572636">
        <w:rPr>
          <w:rFonts w:ascii="Comic Sans MS" w:hAnsi="Comic Sans MS"/>
          <w:sz w:val="20"/>
          <w:szCs w:val="20"/>
        </w:rPr>
        <w:t>n ne zmanjšujejo njegove</w:t>
      </w:r>
      <w:r w:rsidRPr="00572636">
        <w:rPr>
          <w:rFonts w:ascii="Comic Sans MS" w:hAnsi="Comic Sans MS"/>
          <w:sz w:val="20"/>
          <w:szCs w:val="20"/>
        </w:rPr>
        <w:t xml:space="preserve"> vrednosti. 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</w:p>
    <w:p w:rsidR="001B1CCA" w:rsidRPr="00572636" w:rsidRDefault="00874F94" w:rsidP="001B1CCA">
      <w:pPr>
        <w:rPr>
          <w:rFonts w:ascii="Comic Sans MS" w:hAnsi="Comic Sans MS"/>
          <w:sz w:val="20"/>
          <w:szCs w:val="20"/>
        </w:rPr>
      </w:pPr>
      <w:r w:rsidRPr="00572636">
        <w:rPr>
          <w:rFonts w:ascii="Comic Sans MS" w:hAnsi="Comic Sans MS"/>
          <w:sz w:val="20"/>
          <w:szCs w:val="20"/>
        </w:rPr>
        <w:t>Danes je večina prebivalcev deževnega gozda stalno naseljena in pridela večino hrane na gozdnih krčevinah. Dobijo jih tako, a gozd krčijo s požiganjem</w:t>
      </w:r>
      <w:r w:rsidR="001B1CCA" w:rsidRPr="00572636">
        <w:rPr>
          <w:rFonts w:ascii="Comic Sans MS" w:hAnsi="Comic Sans MS"/>
          <w:sz w:val="20"/>
          <w:szCs w:val="20"/>
        </w:rPr>
        <w:t>.</w:t>
      </w:r>
      <w:r w:rsidRPr="00572636">
        <w:rPr>
          <w:rFonts w:ascii="Comic Sans MS" w:hAnsi="Comic Sans MS"/>
          <w:sz w:val="20"/>
          <w:szCs w:val="20"/>
        </w:rPr>
        <w:t xml:space="preserve"> Pognojijo jih s pepelom in na njih posadijo poljščine. Po dveh ali treh letih je rodovitna prst izčrpana, tako da si morajo izkrčiti novo jaso. Umetnih</w:t>
      </w:r>
      <w:r w:rsidR="001B1CCA" w:rsidRPr="00572636">
        <w:rPr>
          <w:rFonts w:ascii="Comic Sans MS" w:hAnsi="Comic Sans MS"/>
          <w:sz w:val="20"/>
          <w:szCs w:val="20"/>
        </w:rPr>
        <w:t xml:space="preserve"> gnojil namreč skoraj ne poznajo, naravnega gnoja pa nimajo, ker ne redijo živine.</w:t>
      </w:r>
    </w:p>
    <w:p w:rsidR="00874F94" w:rsidRPr="00572636" w:rsidRDefault="00874F94">
      <w:pPr>
        <w:rPr>
          <w:rFonts w:ascii="Comic Sans MS" w:hAnsi="Comic Sans MS"/>
          <w:sz w:val="20"/>
          <w:szCs w:val="20"/>
        </w:rPr>
      </w:pPr>
    </w:p>
    <w:p w:rsidR="00874F94" w:rsidRPr="00572636" w:rsidRDefault="00874F94">
      <w:pPr>
        <w:jc w:val="center"/>
        <w:rPr>
          <w:rFonts w:ascii="Comic Sans MS" w:hAnsi="Comic Sans MS"/>
          <w:sz w:val="20"/>
          <w:szCs w:val="20"/>
        </w:rPr>
      </w:pPr>
    </w:p>
    <w:p w:rsidR="00874F94" w:rsidRDefault="00874F94">
      <w:pPr>
        <w:jc w:val="center"/>
        <w:rPr>
          <w:rFonts w:ascii="Comic Sans MS" w:hAnsi="Comic Sans MS"/>
        </w:rPr>
      </w:pPr>
    </w:p>
    <w:sectPr w:rsidR="0087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B9D"/>
    <w:multiLevelType w:val="hybridMultilevel"/>
    <w:tmpl w:val="9620E9CE"/>
    <w:lvl w:ilvl="0" w:tplc="427C0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C2AFA"/>
    <w:multiLevelType w:val="hybridMultilevel"/>
    <w:tmpl w:val="E4E0E65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CCA"/>
    <w:rsid w:val="001B1CCA"/>
    <w:rsid w:val="00392305"/>
    <w:rsid w:val="00572636"/>
    <w:rsid w:val="00874F94"/>
    <w:rsid w:val="008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 Antiqua" w:hAnsi="Book Antiqua"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3CCCC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 Antiqua" w:hAnsi="Book Antiqua"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eorgia" w:hAnsi="Georgia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99CC00"/>
      <w:sz w:val="52"/>
      <w:u w:val="single"/>
    </w:rPr>
  </w:style>
  <w:style w:type="paragraph" w:styleId="BodyText">
    <w:name w:val="Body Text"/>
    <w:basedOn w:val="Normal"/>
    <w:pPr>
      <w:jc w:val="center"/>
    </w:pPr>
    <w:rPr>
      <w:rFonts w:ascii="Monotype Corsiva" w:hAnsi="Monotype Corsiva"/>
      <w:i/>
      <w:i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