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C2C82" w14:textId="69D5044A" w:rsidR="0013373B" w:rsidRDefault="00FE1E59" w:rsidP="0013373B">
      <w:pPr>
        <w:rPr>
          <w:rFonts w:ascii="Verdana" w:hAnsi="Verdana"/>
          <w:sz w:val="28"/>
          <w:szCs w:val="28"/>
        </w:rPr>
      </w:pPr>
      <w:bookmarkStart w:id="0" w:name="_GoBack"/>
      <w:bookmarkEnd w:id="0"/>
      <w:r>
        <w:rPr>
          <w:rFonts w:ascii="Verdana" w:hAnsi="Verdana"/>
          <w:sz w:val="28"/>
          <w:szCs w:val="28"/>
        </w:rPr>
        <w:t xml:space="preserve">           </w:t>
      </w:r>
      <w:r w:rsidR="0013373B">
        <w:rPr>
          <w:rFonts w:ascii="Century Gothic" w:hAnsi="Century Gothic"/>
          <w:sz w:val="28"/>
          <w:szCs w:val="28"/>
        </w:rPr>
        <w:t xml:space="preserve">                         </w:t>
      </w:r>
      <w:r w:rsidR="00452327">
        <w:rPr>
          <w:rFonts w:ascii="Verdana" w:hAnsi="Verdana"/>
          <w:sz w:val="28"/>
          <w:szCs w:val="28"/>
        </w:rPr>
        <w:t xml:space="preserve"> </w:t>
      </w:r>
    </w:p>
    <w:p w14:paraId="40A453EA" w14:textId="77777777" w:rsidR="0013373B" w:rsidRDefault="0013373B" w:rsidP="0013373B">
      <w:pPr>
        <w:rPr>
          <w:rFonts w:ascii="Verdana" w:hAnsi="Verdana"/>
          <w:sz w:val="28"/>
          <w:szCs w:val="28"/>
        </w:rPr>
      </w:pPr>
    </w:p>
    <w:p w14:paraId="7B3405EE" w14:textId="77777777" w:rsidR="0013373B" w:rsidRDefault="0013373B" w:rsidP="0013373B">
      <w:pPr>
        <w:rPr>
          <w:rFonts w:ascii="Verdana" w:hAnsi="Verdana"/>
          <w:sz w:val="28"/>
          <w:szCs w:val="28"/>
        </w:rPr>
      </w:pPr>
    </w:p>
    <w:p w14:paraId="15D47812" w14:textId="77777777" w:rsidR="0013373B" w:rsidRDefault="0013373B" w:rsidP="0013373B">
      <w:pPr>
        <w:rPr>
          <w:rFonts w:ascii="Verdana" w:hAnsi="Verdana"/>
          <w:sz w:val="28"/>
          <w:szCs w:val="28"/>
        </w:rPr>
      </w:pPr>
    </w:p>
    <w:p w14:paraId="130F00B7" w14:textId="77777777" w:rsidR="0013373B" w:rsidRDefault="0013373B" w:rsidP="0013373B">
      <w:pPr>
        <w:rPr>
          <w:rFonts w:ascii="Verdana" w:hAnsi="Verdana"/>
          <w:sz w:val="28"/>
          <w:szCs w:val="28"/>
        </w:rPr>
      </w:pPr>
    </w:p>
    <w:p w14:paraId="419B2C78" w14:textId="77777777" w:rsidR="0013373B" w:rsidRDefault="0013373B" w:rsidP="0013373B">
      <w:pPr>
        <w:rPr>
          <w:rFonts w:ascii="Verdana" w:hAnsi="Verdana"/>
          <w:sz w:val="48"/>
          <w:szCs w:val="48"/>
        </w:rPr>
      </w:pPr>
      <w:r>
        <w:rPr>
          <w:rFonts w:ascii="Verdana" w:hAnsi="Verdana"/>
          <w:sz w:val="48"/>
          <w:szCs w:val="48"/>
        </w:rPr>
        <w:t xml:space="preserve">                    TUNIZIJA</w:t>
      </w:r>
    </w:p>
    <w:p w14:paraId="7905D613" w14:textId="77777777" w:rsidR="0013373B" w:rsidRDefault="0013373B" w:rsidP="0013373B">
      <w:pPr>
        <w:rPr>
          <w:rFonts w:ascii="Verdana" w:hAnsi="Verdana"/>
          <w:sz w:val="48"/>
          <w:szCs w:val="48"/>
        </w:rPr>
      </w:pPr>
      <w:r>
        <w:rPr>
          <w:rFonts w:ascii="Verdana" w:hAnsi="Verdana"/>
          <w:sz w:val="48"/>
          <w:szCs w:val="48"/>
        </w:rPr>
        <w:t xml:space="preserve"> </w:t>
      </w:r>
    </w:p>
    <w:p w14:paraId="6FF298FA" w14:textId="77777777" w:rsidR="0013373B" w:rsidRDefault="0013373B" w:rsidP="0013373B">
      <w:pPr>
        <w:rPr>
          <w:rFonts w:ascii="Century Gothic" w:hAnsi="Century Gothic"/>
          <w:b/>
          <w:sz w:val="28"/>
          <w:szCs w:val="28"/>
        </w:rPr>
      </w:pPr>
    </w:p>
    <w:p w14:paraId="48E3953F" w14:textId="77777777" w:rsidR="0013373B" w:rsidRDefault="0013373B" w:rsidP="0013373B">
      <w:pPr>
        <w:ind w:left="720" w:right="-468" w:hanging="720"/>
      </w:pPr>
      <w:r>
        <w:t xml:space="preserve">                                                           </w:t>
      </w:r>
      <w:r>
        <w:fldChar w:fldCharType="begin"/>
      </w:r>
      <w:r>
        <w:instrText xml:space="preserve"> INCLUDEPICTURE "http://www.nationalflaggen.de/media/flags/flagge-tunesien.gif" \* MERGEFORMATINET </w:instrText>
      </w:r>
      <w:r>
        <w:fldChar w:fldCharType="separate"/>
      </w:r>
      <w:r w:rsidR="005A7065">
        <w:fldChar w:fldCharType="begin"/>
      </w:r>
      <w:r w:rsidR="005A7065">
        <w:instrText xml:space="preserve"> INCLUDEPICTURE  "http://www.nationalflaggen.de/media/flags/flagge-tunesien.gif" \* MERGEFORMATINET </w:instrText>
      </w:r>
      <w:r w:rsidR="005A7065">
        <w:fldChar w:fldCharType="separate"/>
      </w:r>
      <w:r w:rsidR="00605041">
        <w:fldChar w:fldCharType="begin"/>
      </w:r>
      <w:r w:rsidR="00605041">
        <w:instrText xml:space="preserve"> </w:instrText>
      </w:r>
      <w:r w:rsidR="00605041">
        <w:instrText>INCLUDEPICTURE  "http://www.nationalflaggen.de/media/fla</w:instrText>
      </w:r>
      <w:r w:rsidR="00605041">
        <w:instrText>gs/flagge-tunesien.gif" \* MERGEFORMATINET</w:instrText>
      </w:r>
      <w:r w:rsidR="00605041">
        <w:instrText xml:space="preserve"> </w:instrText>
      </w:r>
      <w:r w:rsidR="00605041">
        <w:fldChar w:fldCharType="separate"/>
      </w:r>
      <w:r w:rsidR="00605041">
        <w:pict w14:anchorId="14C36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249pt">
            <v:imagedata r:id="rId5" r:href="rId6"/>
          </v:shape>
        </w:pict>
      </w:r>
      <w:r w:rsidR="00605041">
        <w:fldChar w:fldCharType="end"/>
      </w:r>
      <w:r w:rsidR="005A7065">
        <w:fldChar w:fldCharType="end"/>
      </w:r>
      <w:r>
        <w:fldChar w:fldCharType="end"/>
      </w:r>
    </w:p>
    <w:p w14:paraId="5DE1776A" w14:textId="77777777" w:rsidR="0013373B" w:rsidRDefault="0013373B" w:rsidP="0013373B">
      <w:pPr>
        <w:ind w:left="720" w:right="-468" w:hanging="720"/>
      </w:pPr>
    </w:p>
    <w:p w14:paraId="2DAEFC12" w14:textId="77777777" w:rsidR="0013373B" w:rsidRDefault="0013373B" w:rsidP="0013373B">
      <w:pPr>
        <w:ind w:left="720" w:right="-468" w:hanging="720"/>
      </w:pPr>
    </w:p>
    <w:p w14:paraId="2D08FADC" w14:textId="77777777" w:rsidR="0013373B" w:rsidRDefault="0013373B" w:rsidP="0013373B">
      <w:pPr>
        <w:ind w:left="720" w:right="-468" w:hanging="720"/>
      </w:pPr>
    </w:p>
    <w:p w14:paraId="4C8C85DD" w14:textId="77777777" w:rsidR="0013373B" w:rsidRDefault="0013373B" w:rsidP="0013373B">
      <w:pPr>
        <w:ind w:left="720" w:right="-468" w:hanging="720"/>
      </w:pPr>
    </w:p>
    <w:p w14:paraId="45F8551D" w14:textId="77777777" w:rsidR="0013373B" w:rsidRDefault="0013373B" w:rsidP="0013373B">
      <w:pPr>
        <w:ind w:left="720" w:right="-468" w:hanging="720"/>
      </w:pPr>
    </w:p>
    <w:p w14:paraId="62E60D9A" w14:textId="77777777" w:rsidR="0013373B" w:rsidRDefault="0013373B" w:rsidP="0013373B">
      <w:pPr>
        <w:ind w:left="720" w:right="-468" w:hanging="720"/>
      </w:pPr>
    </w:p>
    <w:p w14:paraId="2EA4C582" w14:textId="77777777" w:rsidR="0013373B" w:rsidRDefault="0013373B" w:rsidP="0013373B">
      <w:pPr>
        <w:ind w:left="720" w:right="-468" w:hanging="720"/>
      </w:pPr>
    </w:p>
    <w:p w14:paraId="0239C9AC" w14:textId="77777777" w:rsidR="0013373B" w:rsidRDefault="0013373B" w:rsidP="0013373B">
      <w:pPr>
        <w:ind w:left="720" w:right="-468" w:hanging="720"/>
      </w:pPr>
    </w:p>
    <w:p w14:paraId="7DFA7CDC" w14:textId="77777777" w:rsidR="0013373B" w:rsidRDefault="0013373B" w:rsidP="0013373B">
      <w:pPr>
        <w:ind w:left="720" w:right="-468" w:hanging="720"/>
      </w:pPr>
    </w:p>
    <w:p w14:paraId="0D94F8AA" w14:textId="77777777" w:rsidR="0013373B" w:rsidRDefault="0013373B" w:rsidP="0013373B">
      <w:pPr>
        <w:ind w:left="720" w:right="-468" w:hanging="720"/>
        <w:rPr>
          <w:sz w:val="28"/>
          <w:szCs w:val="28"/>
        </w:rPr>
      </w:pPr>
    </w:p>
    <w:p w14:paraId="27145C2A" w14:textId="77777777" w:rsidR="0013373B" w:rsidRDefault="0013373B" w:rsidP="0013373B">
      <w:pPr>
        <w:ind w:left="720" w:right="-468" w:hanging="720"/>
        <w:rPr>
          <w:sz w:val="28"/>
          <w:szCs w:val="28"/>
        </w:rPr>
      </w:pPr>
    </w:p>
    <w:p w14:paraId="532078E5" w14:textId="1DC812FF" w:rsidR="0013373B" w:rsidRDefault="005A7065" w:rsidP="0013373B">
      <w:pPr>
        <w:ind w:left="720" w:right="-468" w:hanging="720"/>
        <w:rPr>
          <w:rFonts w:ascii="Verdana" w:hAnsi="Verdana"/>
          <w:sz w:val="28"/>
          <w:szCs w:val="28"/>
        </w:rPr>
      </w:pPr>
      <w:r>
        <w:rPr>
          <w:rFonts w:ascii="Verdana" w:hAnsi="Verdana"/>
          <w:sz w:val="28"/>
          <w:szCs w:val="28"/>
        </w:rPr>
        <w:t xml:space="preserve"> </w:t>
      </w:r>
    </w:p>
    <w:p w14:paraId="1FCAC787" w14:textId="77777777" w:rsidR="0013373B" w:rsidRDefault="0013373B" w:rsidP="0013373B">
      <w:pPr>
        <w:ind w:left="720" w:right="-468" w:hanging="720"/>
      </w:pPr>
    </w:p>
    <w:p w14:paraId="415553D2" w14:textId="77777777" w:rsidR="0013373B" w:rsidRDefault="0013373B" w:rsidP="0013373B">
      <w:pPr>
        <w:ind w:left="720" w:right="-468" w:hanging="720"/>
      </w:pPr>
    </w:p>
    <w:p w14:paraId="017D6799" w14:textId="77777777" w:rsidR="0013373B" w:rsidRDefault="0013373B" w:rsidP="0013373B">
      <w:pPr>
        <w:ind w:left="720" w:right="-468" w:hanging="720"/>
      </w:pPr>
    </w:p>
    <w:p w14:paraId="42FC16EC" w14:textId="77777777" w:rsidR="0013373B" w:rsidRDefault="0013373B" w:rsidP="0013373B">
      <w:pPr>
        <w:ind w:left="720" w:right="-468" w:hanging="720"/>
      </w:pPr>
    </w:p>
    <w:p w14:paraId="5C083A5E" w14:textId="77777777" w:rsidR="0013373B" w:rsidRDefault="0013373B" w:rsidP="0013373B">
      <w:pPr>
        <w:ind w:left="720" w:right="-468" w:hanging="720"/>
      </w:pPr>
    </w:p>
    <w:p w14:paraId="42B41D43" w14:textId="77777777" w:rsidR="0013373B" w:rsidRDefault="0013373B" w:rsidP="0013373B">
      <w:pPr>
        <w:ind w:left="720" w:right="-468" w:hanging="720"/>
      </w:pPr>
    </w:p>
    <w:p w14:paraId="12D36983" w14:textId="77777777" w:rsidR="0013373B" w:rsidRDefault="0013373B" w:rsidP="0013373B">
      <w:pPr>
        <w:ind w:left="720" w:right="-468" w:hanging="720"/>
      </w:pPr>
    </w:p>
    <w:p w14:paraId="538375B8" w14:textId="77777777" w:rsidR="0013373B" w:rsidRDefault="0013373B" w:rsidP="0013373B">
      <w:pPr>
        <w:ind w:left="720" w:right="-468" w:hanging="720"/>
        <w:rPr>
          <w:rFonts w:ascii="Century Gothic" w:hAnsi="Century Gothic"/>
          <w:sz w:val="28"/>
          <w:szCs w:val="28"/>
        </w:rPr>
      </w:pPr>
      <w:r>
        <w:t xml:space="preserve">                                    </w:t>
      </w:r>
    </w:p>
    <w:p w14:paraId="7547F758" w14:textId="77777777" w:rsidR="0013373B" w:rsidRDefault="0013373B" w:rsidP="0013373B">
      <w:pPr>
        <w:ind w:left="720" w:right="-468" w:hanging="720"/>
        <w:rPr>
          <w:rFonts w:ascii="Century Gothic" w:hAnsi="Century Gothic"/>
          <w:sz w:val="28"/>
          <w:szCs w:val="28"/>
        </w:rPr>
      </w:pPr>
    </w:p>
    <w:p w14:paraId="64E8F390" w14:textId="77777777" w:rsidR="0013373B" w:rsidRDefault="00FE1E59" w:rsidP="00FE1E59">
      <w:pPr>
        <w:ind w:left="720" w:right="-468" w:hanging="720"/>
        <w:rPr>
          <w:rFonts w:ascii="Verdana" w:hAnsi="Verdana"/>
          <w:sz w:val="28"/>
          <w:szCs w:val="28"/>
        </w:rPr>
      </w:pPr>
      <w:r>
        <w:rPr>
          <w:rFonts w:ascii="Verdana" w:hAnsi="Verdana"/>
          <w:sz w:val="28"/>
          <w:szCs w:val="28"/>
        </w:rPr>
        <w:t xml:space="preserve">                       </w:t>
      </w:r>
    </w:p>
    <w:p w14:paraId="57D4BA3F" w14:textId="77777777" w:rsidR="0013373B" w:rsidRDefault="0013373B" w:rsidP="00FE1E59">
      <w:pPr>
        <w:ind w:left="720" w:right="-468" w:hanging="720"/>
        <w:rPr>
          <w:rFonts w:ascii="Verdana" w:hAnsi="Verdana"/>
          <w:sz w:val="28"/>
          <w:szCs w:val="28"/>
        </w:rPr>
      </w:pPr>
    </w:p>
    <w:p w14:paraId="16F9E20C" w14:textId="77777777" w:rsidR="00FE1E59" w:rsidRDefault="0013373B" w:rsidP="00FE1E59">
      <w:pPr>
        <w:ind w:left="720" w:right="-468" w:hanging="720"/>
        <w:rPr>
          <w:rFonts w:ascii="Verdana" w:hAnsi="Verdana"/>
          <w:b/>
          <w:color w:val="FF0000"/>
          <w:sz w:val="28"/>
          <w:szCs w:val="28"/>
        </w:rPr>
      </w:pPr>
      <w:r>
        <w:rPr>
          <w:rFonts w:ascii="Verdana" w:hAnsi="Verdana"/>
          <w:sz w:val="28"/>
          <w:szCs w:val="28"/>
        </w:rPr>
        <w:lastRenderedPageBreak/>
        <w:t xml:space="preserve">                                        </w:t>
      </w:r>
      <w:r w:rsidR="00FE1E59">
        <w:rPr>
          <w:rFonts w:ascii="Verdana" w:hAnsi="Verdana"/>
          <w:sz w:val="28"/>
          <w:szCs w:val="28"/>
        </w:rPr>
        <w:t xml:space="preserve"> </w:t>
      </w:r>
      <w:r w:rsidR="00FE1E59">
        <w:rPr>
          <w:rFonts w:ascii="Verdana" w:hAnsi="Verdana"/>
          <w:b/>
          <w:color w:val="FF0000"/>
          <w:sz w:val="28"/>
          <w:szCs w:val="28"/>
        </w:rPr>
        <w:t>TUNIZIJA</w:t>
      </w:r>
    </w:p>
    <w:p w14:paraId="0B61B410" w14:textId="77777777" w:rsidR="00FE1E59" w:rsidRDefault="00FE1E59" w:rsidP="00FE1E59">
      <w:pPr>
        <w:ind w:left="720" w:right="-468" w:hanging="720"/>
        <w:rPr>
          <w:rFonts w:ascii="Verdana" w:hAnsi="Verdana"/>
          <w:b/>
          <w:color w:val="FF0000"/>
          <w:sz w:val="28"/>
          <w:szCs w:val="28"/>
        </w:rPr>
      </w:pPr>
    </w:p>
    <w:p w14:paraId="3E458B27" w14:textId="77777777" w:rsidR="00FE1E59" w:rsidRDefault="00FE1E59" w:rsidP="00FE1E59">
      <w:pPr>
        <w:ind w:left="720" w:right="-468" w:hanging="720"/>
        <w:rPr>
          <w:rFonts w:ascii="Verdana" w:hAnsi="Verdana"/>
          <w:b/>
          <w:color w:val="000000"/>
          <w:sz w:val="28"/>
          <w:szCs w:val="28"/>
        </w:rPr>
      </w:pPr>
    </w:p>
    <w:p w14:paraId="0CF819A2" w14:textId="77777777" w:rsidR="00FE1E59" w:rsidRDefault="00FE1E59" w:rsidP="00FE1E59">
      <w:pPr>
        <w:ind w:left="720" w:right="-468" w:hanging="720"/>
        <w:rPr>
          <w:rFonts w:ascii="Verdana" w:hAnsi="Verdana"/>
          <w:color w:val="000000"/>
          <w:sz w:val="28"/>
          <w:szCs w:val="28"/>
        </w:rPr>
      </w:pPr>
    </w:p>
    <w:p w14:paraId="24FC13C0" w14:textId="77777777" w:rsidR="00FE1E59" w:rsidRPr="00FE1E59" w:rsidRDefault="00FE1E59" w:rsidP="00FE1E59">
      <w:pPr>
        <w:ind w:left="720" w:right="-468" w:hanging="720"/>
        <w:rPr>
          <w:rFonts w:ascii="Verdana" w:hAnsi="Verdana"/>
          <w:color w:val="FF0000"/>
        </w:rPr>
      </w:pPr>
      <w:r w:rsidRPr="00FE1E59">
        <w:rPr>
          <w:rFonts w:ascii="Verdana" w:hAnsi="Verdana"/>
          <w:color w:val="FF0000"/>
        </w:rPr>
        <w:t>Lega in površje:</w:t>
      </w:r>
    </w:p>
    <w:p w14:paraId="758E738E" w14:textId="77777777" w:rsidR="00FE1E59" w:rsidRDefault="00FE1E59" w:rsidP="00FE1E59">
      <w:pPr>
        <w:ind w:right="-468"/>
        <w:rPr>
          <w:rFonts w:ascii="Verdana" w:hAnsi="Verdana"/>
          <w:color w:val="000000"/>
        </w:rPr>
      </w:pPr>
      <w:r>
        <w:rPr>
          <w:rFonts w:ascii="Verdana" w:hAnsi="Verdana"/>
          <w:color w:val="000000"/>
        </w:rPr>
        <w:t xml:space="preserve">Tunizija leži v severni Afriki, ob Sredozemskem morju. Severni del obsega hribovit svet Atlasa z vmesnimi dolinami, južni del pa večinoma stepske in puščavske travnike. Južni del Tunizije pripada Sahari. Na vzhodu je široka obalna ravnina Jafarah, njen del je tudi nizki otok Džerba, na preostalem delu so širni ravniki s kamnito in deloma gruščnato puščavo in manjša hribovja, Matmata in Dahar, na skrajnem jugu je peščena puščava </w:t>
      </w:r>
      <w:r w:rsidR="00756674">
        <w:rPr>
          <w:rFonts w:ascii="Verdana" w:hAnsi="Verdana"/>
          <w:color w:val="000000"/>
        </w:rPr>
        <w:t>veliki vzhodni erg.</w:t>
      </w:r>
    </w:p>
    <w:p w14:paraId="74F40160" w14:textId="77777777" w:rsidR="00306EA7" w:rsidRDefault="00306EA7" w:rsidP="00FE1E59">
      <w:pPr>
        <w:ind w:right="-468"/>
        <w:rPr>
          <w:rFonts w:ascii="Verdana" w:hAnsi="Verdana"/>
          <w:color w:val="FF0000"/>
        </w:rPr>
      </w:pPr>
    </w:p>
    <w:p w14:paraId="4FE5A434" w14:textId="77777777" w:rsidR="00306EA7" w:rsidRPr="00306EA7" w:rsidRDefault="00306EA7" w:rsidP="00FE1E59">
      <w:pPr>
        <w:ind w:right="-468"/>
        <w:rPr>
          <w:rFonts w:ascii="Verdana" w:hAnsi="Verdana"/>
          <w:color w:val="FF0000"/>
        </w:rPr>
      </w:pPr>
      <w:r>
        <w:rPr>
          <w:rFonts w:ascii="Verdana" w:hAnsi="Verdana"/>
          <w:color w:val="FF0000"/>
        </w:rPr>
        <w:t xml:space="preserve">                        </w:t>
      </w:r>
      <w:r w:rsidR="00605041">
        <w:rPr>
          <w:rFonts w:ascii="Verdana" w:hAnsi="Verdana"/>
          <w:color w:val="FF0000"/>
        </w:rPr>
        <w:pict w14:anchorId="266B4BE8">
          <v:shape id="_x0000_i1026" type="#_x0000_t75" style="width:279.75pt;height:210.75pt">
            <v:imagedata r:id="rId7" o:title="IMG_4019"/>
          </v:shape>
        </w:pict>
      </w:r>
    </w:p>
    <w:p w14:paraId="37D9411F" w14:textId="77777777" w:rsidR="00306EA7" w:rsidRDefault="00306EA7" w:rsidP="00FE1E59">
      <w:pPr>
        <w:ind w:right="-468"/>
        <w:rPr>
          <w:rFonts w:ascii="Verdana" w:hAnsi="Verdana"/>
          <w:color w:val="FF0000"/>
        </w:rPr>
      </w:pPr>
      <w:r>
        <w:rPr>
          <w:rFonts w:ascii="Verdana" w:hAnsi="Verdana"/>
          <w:color w:val="FF0000"/>
        </w:rPr>
        <w:t xml:space="preserve"> </w:t>
      </w:r>
    </w:p>
    <w:p w14:paraId="24A4211F" w14:textId="77777777" w:rsidR="00306EA7" w:rsidRDefault="00306EA7" w:rsidP="00FE1E59">
      <w:pPr>
        <w:ind w:right="-468"/>
        <w:rPr>
          <w:rFonts w:ascii="Verdana" w:hAnsi="Verdana"/>
          <w:color w:val="FF0000"/>
        </w:rPr>
      </w:pPr>
    </w:p>
    <w:p w14:paraId="47977A74" w14:textId="77777777" w:rsidR="00756674" w:rsidRDefault="00756674" w:rsidP="00FE1E59">
      <w:pPr>
        <w:ind w:right="-468"/>
        <w:rPr>
          <w:rFonts w:ascii="Verdana" w:hAnsi="Verdana"/>
          <w:color w:val="FF0000"/>
        </w:rPr>
      </w:pPr>
      <w:r w:rsidRPr="00756674">
        <w:rPr>
          <w:rFonts w:ascii="Verdana" w:hAnsi="Verdana"/>
          <w:color w:val="FF0000"/>
        </w:rPr>
        <w:t>Podnebje:</w:t>
      </w:r>
    </w:p>
    <w:p w14:paraId="194185F7" w14:textId="77777777" w:rsidR="00756674" w:rsidRDefault="00756674" w:rsidP="00FE1E59">
      <w:pPr>
        <w:ind w:right="-468"/>
        <w:rPr>
          <w:rFonts w:ascii="Verdana" w:hAnsi="Verdana"/>
          <w:color w:val="000000"/>
        </w:rPr>
      </w:pPr>
      <w:r>
        <w:rPr>
          <w:rFonts w:ascii="Verdana" w:hAnsi="Verdana"/>
          <w:color w:val="000000"/>
        </w:rPr>
        <w:t xml:space="preserve">Na severu in ob obali je </w:t>
      </w:r>
      <w:r w:rsidR="008B7FAC">
        <w:rPr>
          <w:rFonts w:ascii="Verdana" w:hAnsi="Verdana"/>
          <w:color w:val="000000"/>
        </w:rPr>
        <w:t xml:space="preserve">sredozemsko, v notranjosti stepsko in na jugu puščavsko. </w:t>
      </w:r>
    </w:p>
    <w:p w14:paraId="01BD15B3" w14:textId="77777777" w:rsidR="0013373B" w:rsidRDefault="0013373B" w:rsidP="00FE1E59">
      <w:pPr>
        <w:ind w:right="-468"/>
        <w:rPr>
          <w:rFonts w:ascii="Verdana" w:hAnsi="Verdana"/>
          <w:color w:val="000000"/>
        </w:rPr>
      </w:pPr>
    </w:p>
    <w:p w14:paraId="4DF613A6" w14:textId="77777777" w:rsidR="0013373B" w:rsidRPr="0013373B" w:rsidRDefault="0013373B" w:rsidP="00FE1E59">
      <w:pPr>
        <w:ind w:right="-468"/>
        <w:rPr>
          <w:rFonts w:ascii="Verdana" w:hAnsi="Verdana"/>
          <w:color w:val="000000"/>
        </w:rPr>
      </w:pPr>
      <w:r>
        <w:rPr>
          <w:rFonts w:ascii="Verdana" w:hAnsi="Verdana"/>
          <w:color w:val="000000"/>
        </w:rPr>
        <w:t xml:space="preserve">                        </w:t>
      </w:r>
      <w:r w:rsidR="00605041">
        <w:rPr>
          <w:rFonts w:ascii="Verdana" w:hAnsi="Verdana"/>
          <w:color w:val="000000"/>
        </w:rPr>
        <w:pict w14:anchorId="7D4BBFE5">
          <v:shape id="_x0000_i1027" type="#_x0000_t75" style="width:279.75pt;height:210.75pt">
            <v:imagedata r:id="rId8" o:title="IMG_3870"/>
          </v:shape>
        </w:pict>
      </w:r>
    </w:p>
    <w:p w14:paraId="745C93CE" w14:textId="77777777" w:rsidR="008B7FAC" w:rsidRPr="008B7FAC" w:rsidRDefault="008B7FAC" w:rsidP="00FE1E59">
      <w:pPr>
        <w:ind w:right="-468"/>
        <w:rPr>
          <w:rFonts w:ascii="Verdana" w:hAnsi="Verdana"/>
          <w:color w:val="FF0000"/>
        </w:rPr>
      </w:pPr>
      <w:r w:rsidRPr="008B7FAC">
        <w:rPr>
          <w:rFonts w:ascii="Verdana" w:hAnsi="Verdana"/>
          <w:color w:val="FF0000"/>
        </w:rPr>
        <w:t>Tla in rastje:</w:t>
      </w:r>
    </w:p>
    <w:p w14:paraId="1E9F4823" w14:textId="77777777" w:rsidR="00724E2F" w:rsidRDefault="008B7FAC">
      <w:pPr>
        <w:rPr>
          <w:rFonts w:ascii="Verdana" w:hAnsi="Verdana"/>
          <w:color w:val="000000"/>
        </w:rPr>
      </w:pPr>
      <w:r>
        <w:rPr>
          <w:rFonts w:ascii="Verdana" w:hAnsi="Verdana"/>
          <w:color w:val="000000"/>
        </w:rPr>
        <w:t>Najrodovitnejša tla so na mlajših naplavinah v obalni ravnini in v večjih dolinah; rodovitna so tudi tla na ravnikih v notranjosti (rjava tla, terra rossa). Zlasti v hribovitih delih je močna erozija tal.</w:t>
      </w:r>
    </w:p>
    <w:p w14:paraId="5F9F3BC2" w14:textId="77777777" w:rsidR="0013373B" w:rsidRPr="0013373B" w:rsidRDefault="008B7FAC">
      <w:pPr>
        <w:rPr>
          <w:rFonts w:ascii="Verdana" w:hAnsi="Verdana"/>
          <w:color w:val="000000"/>
        </w:rPr>
      </w:pPr>
      <w:r>
        <w:rPr>
          <w:rFonts w:ascii="Verdana" w:hAnsi="Verdana"/>
          <w:color w:val="000000"/>
        </w:rPr>
        <w:lastRenderedPageBreak/>
        <w:t>Na severu prevladuje makija in le ponekod v hribovju so še ohranjeni nekdanji hrastovi gozdovi. V notranjosti je stepa, precej spremenjena v obdelovalne površine. Gozdovi prekrivajo le 4% površine, poščava in polšuščava pa kar 45%.</w:t>
      </w:r>
    </w:p>
    <w:p w14:paraId="7AC46188" w14:textId="77777777" w:rsidR="0013373B" w:rsidRPr="0013373B" w:rsidRDefault="0013373B">
      <w:pPr>
        <w:rPr>
          <w:rFonts w:ascii="Verdana" w:hAnsi="Verdana"/>
          <w:color w:val="000000"/>
        </w:rPr>
      </w:pPr>
    </w:p>
    <w:p w14:paraId="5ADE995D" w14:textId="77777777" w:rsidR="008B7FAC" w:rsidRDefault="008B7FAC">
      <w:pPr>
        <w:rPr>
          <w:rFonts w:ascii="Verdana" w:hAnsi="Verdana"/>
          <w:color w:val="FF0000"/>
        </w:rPr>
      </w:pPr>
      <w:r w:rsidRPr="008B7FAC">
        <w:rPr>
          <w:rFonts w:ascii="Verdana" w:hAnsi="Verdana"/>
          <w:color w:val="FF0000"/>
        </w:rPr>
        <w:t>Prebivalstvo in poselitev:</w:t>
      </w:r>
    </w:p>
    <w:p w14:paraId="28AE6179" w14:textId="77777777" w:rsidR="008B7FAC" w:rsidRDefault="008B7FAC">
      <w:pPr>
        <w:rPr>
          <w:rFonts w:ascii="Verdana" w:hAnsi="Verdana"/>
          <w:color w:val="000000"/>
        </w:rPr>
      </w:pPr>
      <w:r>
        <w:rPr>
          <w:rFonts w:ascii="Verdana" w:hAnsi="Verdana"/>
          <w:color w:val="000000"/>
        </w:rPr>
        <w:t>Naraščanje prebivalstva se počasi umirja, tudi zaradi obsežnih programov načrtovanja družine in upadanja rodnosti. Okoli 600.000 Tunizijcev je na začasnem delu v zahodni Evropi, zlasti v Franciji in v državah ob Perzijskem zalivu.</w:t>
      </w:r>
    </w:p>
    <w:p w14:paraId="44DE2CE2" w14:textId="77777777" w:rsidR="008B7FAC" w:rsidRDefault="008B7FAC">
      <w:pPr>
        <w:rPr>
          <w:rFonts w:ascii="Verdana" w:hAnsi="Verdana"/>
          <w:color w:val="000000"/>
        </w:rPr>
      </w:pPr>
      <w:r>
        <w:rPr>
          <w:rFonts w:ascii="Verdana" w:hAnsi="Verdana"/>
          <w:color w:val="000000"/>
        </w:rPr>
        <w:t xml:space="preserve">Velika večina so arabsko govoreči prebivalci (98%), na Jugu in na Džerbi je okoli 60.000 Berberov. </w:t>
      </w:r>
    </w:p>
    <w:p w14:paraId="1A6CB059" w14:textId="77777777" w:rsidR="008B7FAC" w:rsidRDefault="008B7FAC">
      <w:pPr>
        <w:rPr>
          <w:rFonts w:ascii="Verdana" w:hAnsi="Verdana"/>
          <w:color w:val="000000"/>
        </w:rPr>
      </w:pPr>
      <w:r>
        <w:rPr>
          <w:rFonts w:ascii="Verdana" w:hAnsi="Verdana"/>
          <w:color w:val="000000"/>
        </w:rPr>
        <w:t xml:space="preserve">Po veroizpovedi so </w:t>
      </w:r>
      <w:r w:rsidR="005F217B">
        <w:rPr>
          <w:rFonts w:ascii="Verdana" w:hAnsi="Verdana"/>
          <w:color w:val="000000"/>
        </w:rPr>
        <w:t>sunitski muslimani (99%), v mestih je približno 15.000 katoličanov. Islam je državna vera, vendar ločen od države.</w:t>
      </w:r>
    </w:p>
    <w:p w14:paraId="56B5FC6E" w14:textId="77777777" w:rsidR="005F217B" w:rsidRDefault="005F217B">
      <w:pPr>
        <w:rPr>
          <w:rFonts w:ascii="Verdana" w:hAnsi="Verdana"/>
          <w:color w:val="000000"/>
        </w:rPr>
      </w:pPr>
      <w:r>
        <w:rPr>
          <w:rFonts w:ascii="Verdana" w:hAnsi="Verdana"/>
          <w:color w:val="000000"/>
        </w:rPr>
        <w:t>Največja gos</w:t>
      </w:r>
      <w:r w:rsidR="00117642">
        <w:rPr>
          <w:rFonts w:ascii="Verdana" w:hAnsi="Verdana"/>
          <w:color w:val="000000"/>
        </w:rPr>
        <w:t>tota prebivalstva je na severu. Vsa večja mesta so ob obali, vendar je tudi notranjost severne in srednje Tunizije razmeroma gosto naseljena, na jugu tudi otok Džerba.</w:t>
      </w:r>
    </w:p>
    <w:p w14:paraId="1EA1E759" w14:textId="77777777" w:rsidR="0013373B" w:rsidRDefault="0013373B">
      <w:pPr>
        <w:rPr>
          <w:rFonts w:ascii="Verdana" w:hAnsi="Verdana"/>
          <w:color w:val="000000"/>
        </w:rPr>
      </w:pPr>
    </w:p>
    <w:p w14:paraId="4434FD93" w14:textId="77777777" w:rsidR="0013373B" w:rsidRDefault="0013373B">
      <w:pPr>
        <w:rPr>
          <w:rFonts w:ascii="Verdana" w:hAnsi="Verdana"/>
          <w:color w:val="000000"/>
        </w:rPr>
      </w:pPr>
      <w:r>
        <w:rPr>
          <w:rFonts w:ascii="Verdana" w:hAnsi="Verdana"/>
          <w:color w:val="000000"/>
        </w:rPr>
        <w:t xml:space="preserve">                     </w:t>
      </w:r>
      <w:r w:rsidR="00605041">
        <w:rPr>
          <w:rFonts w:ascii="Verdana" w:hAnsi="Verdana"/>
          <w:color w:val="000000"/>
        </w:rPr>
        <w:pict w14:anchorId="5E0DB25E">
          <v:shape id="_x0000_i1028" type="#_x0000_t75" style="width:279.75pt;height:210.75pt">
            <v:imagedata r:id="rId9" o:title="IMG_3873"/>
          </v:shape>
        </w:pict>
      </w:r>
    </w:p>
    <w:p w14:paraId="3FF0CBBE" w14:textId="77777777" w:rsidR="0013373B" w:rsidRDefault="0013373B">
      <w:pPr>
        <w:rPr>
          <w:rFonts w:ascii="Verdana" w:hAnsi="Verdana"/>
          <w:color w:val="000000"/>
        </w:rPr>
      </w:pPr>
    </w:p>
    <w:p w14:paraId="13C4FB9D" w14:textId="77777777" w:rsidR="0013373B" w:rsidRPr="0013373B" w:rsidRDefault="0013373B">
      <w:pPr>
        <w:rPr>
          <w:rFonts w:ascii="Verdana" w:hAnsi="Verdana"/>
          <w:color w:val="000000"/>
        </w:rPr>
      </w:pPr>
      <w:r>
        <w:rPr>
          <w:rFonts w:ascii="Verdana" w:hAnsi="Verdana"/>
          <w:color w:val="000000"/>
        </w:rPr>
        <w:t xml:space="preserve">                     </w:t>
      </w:r>
      <w:r w:rsidR="00605041">
        <w:rPr>
          <w:rFonts w:ascii="Verdana" w:hAnsi="Verdana"/>
          <w:color w:val="000000"/>
        </w:rPr>
        <w:pict w14:anchorId="4E80BBDB">
          <v:shape id="_x0000_i1029" type="#_x0000_t75" style="width:279.75pt;height:210.75pt">
            <v:imagedata r:id="rId10" o:title="IMG_3872"/>
          </v:shape>
        </w:pict>
      </w:r>
    </w:p>
    <w:p w14:paraId="06F5635F" w14:textId="77777777" w:rsidR="00117642" w:rsidRDefault="00117642">
      <w:pPr>
        <w:rPr>
          <w:rFonts w:ascii="Verdana" w:hAnsi="Verdana"/>
          <w:color w:val="FF0000"/>
        </w:rPr>
      </w:pPr>
      <w:r w:rsidRPr="00117642">
        <w:rPr>
          <w:rFonts w:ascii="Verdana" w:hAnsi="Verdana"/>
          <w:color w:val="FF0000"/>
        </w:rPr>
        <w:t>Gospodarstvo:</w:t>
      </w:r>
    </w:p>
    <w:p w14:paraId="0EF1E2DF" w14:textId="77777777" w:rsidR="00117642" w:rsidRDefault="00117642">
      <w:pPr>
        <w:rPr>
          <w:rFonts w:ascii="Verdana" w:hAnsi="Verdana"/>
          <w:color w:val="000000"/>
        </w:rPr>
      </w:pPr>
      <w:r>
        <w:rPr>
          <w:rFonts w:ascii="Verdana" w:hAnsi="Verdana"/>
          <w:color w:val="000000"/>
        </w:rPr>
        <w:t>Vse od osamosvojitve velja Tunizija za eno od gospodarsko najuspešnješih afriških držav. Poleg uspešnega kmetijstva ima dobro razvito tudi industrijo in storitvene dejavnosti, predvsem turizem.</w:t>
      </w:r>
    </w:p>
    <w:p w14:paraId="709930B1" w14:textId="77777777" w:rsidR="003B4DBB" w:rsidRDefault="003B4DBB">
      <w:pPr>
        <w:rPr>
          <w:rFonts w:ascii="Verdana" w:hAnsi="Verdana"/>
          <w:color w:val="FF0000"/>
        </w:rPr>
      </w:pPr>
      <w:r w:rsidRPr="003B4DBB">
        <w:rPr>
          <w:rFonts w:ascii="Verdana" w:hAnsi="Verdana"/>
          <w:color w:val="FF0000"/>
        </w:rPr>
        <w:t>Kmetijstvo:</w:t>
      </w:r>
    </w:p>
    <w:p w14:paraId="3FEDF288" w14:textId="77777777" w:rsidR="003B4DBB" w:rsidRDefault="003B4DBB">
      <w:pPr>
        <w:rPr>
          <w:rFonts w:ascii="Verdana" w:hAnsi="Verdana"/>
          <w:color w:val="000000"/>
        </w:rPr>
      </w:pPr>
      <w:r>
        <w:rPr>
          <w:rFonts w:ascii="Verdana" w:hAnsi="Verdana"/>
          <w:color w:val="000000"/>
        </w:rPr>
        <w:t>Tunizija ima 2,91 mil. ha. njiv, 2,11 mil. ha. nasadov ter 4,1 mil. ha. sušnih pašnikov. Velik problem so pogoste suše in omejene možnosti za umetno namakanje. Glavna kmetijska območja so v dolini Mjerde in okoliškem hribovju ter v obalnih ravninah Bizerte, Tunisa in rta Bon z obsežnimi nasadi pomaranč, mandarin, grenivk in drugega sadja. V sušni notranjosti je razvita predvsem živinoreja (ovce, koze, govedo …)</w:t>
      </w:r>
    </w:p>
    <w:p w14:paraId="267E2B8B" w14:textId="77777777" w:rsidR="0013373B" w:rsidRDefault="0013373B">
      <w:pPr>
        <w:rPr>
          <w:rFonts w:ascii="Verdana" w:hAnsi="Verdana"/>
          <w:color w:val="000000"/>
        </w:rPr>
      </w:pPr>
    </w:p>
    <w:p w14:paraId="515928B2" w14:textId="77777777" w:rsidR="0013373B" w:rsidRPr="0013373B" w:rsidRDefault="0013373B">
      <w:pPr>
        <w:rPr>
          <w:rFonts w:ascii="Verdana" w:hAnsi="Verdana"/>
          <w:color w:val="000000"/>
        </w:rPr>
      </w:pPr>
      <w:r>
        <w:rPr>
          <w:rFonts w:ascii="Verdana" w:hAnsi="Verdana"/>
          <w:color w:val="000000"/>
        </w:rPr>
        <w:t xml:space="preserve">                     </w:t>
      </w:r>
      <w:r w:rsidR="00605041">
        <w:rPr>
          <w:rFonts w:ascii="Verdana" w:hAnsi="Verdana"/>
          <w:color w:val="000000"/>
        </w:rPr>
        <w:pict w14:anchorId="3BB39621">
          <v:shape id="_x0000_i1030" type="#_x0000_t75" style="width:279.75pt;height:210.75pt">
            <v:imagedata r:id="rId11" o:title="IMG_3877"/>
          </v:shape>
        </w:pict>
      </w:r>
    </w:p>
    <w:p w14:paraId="647B0D27" w14:textId="77777777" w:rsidR="003B4DBB" w:rsidRDefault="003B4DBB">
      <w:pPr>
        <w:rPr>
          <w:rFonts w:ascii="Verdana" w:hAnsi="Verdana"/>
          <w:color w:val="FF0000"/>
        </w:rPr>
      </w:pPr>
      <w:r w:rsidRPr="003B4DBB">
        <w:rPr>
          <w:rFonts w:ascii="Verdana" w:hAnsi="Verdana"/>
          <w:color w:val="FF0000"/>
        </w:rPr>
        <w:t>Rudarstvo:</w:t>
      </w:r>
    </w:p>
    <w:p w14:paraId="5FB47EDD" w14:textId="77777777" w:rsidR="003B4DBB" w:rsidRDefault="003B4DBB">
      <w:pPr>
        <w:rPr>
          <w:rFonts w:ascii="Verdana" w:hAnsi="Verdana"/>
          <w:color w:val="000000"/>
        </w:rPr>
      </w:pPr>
      <w:r>
        <w:rPr>
          <w:rFonts w:ascii="Verdana" w:hAnsi="Verdana"/>
          <w:color w:val="000000"/>
        </w:rPr>
        <w:t>Nafto pridobivajo s številnih manjših polj severno od Sfaxa in v obalnem morju v Gabeškem in Hammametskem zalivu</w:t>
      </w:r>
      <w:r w:rsidR="00605455">
        <w:rPr>
          <w:rFonts w:ascii="Verdana" w:hAnsi="Verdana"/>
          <w:color w:val="000000"/>
        </w:rPr>
        <w:t>.</w:t>
      </w:r>
    </w:p>
    <w:p w14:paraId="2A73BB21" w14:textId="77777777" w:rsidR="00605455" w:rsidRDefault="00605455">
      <w:pPr>
        <w:rPr>
          <w:rFonts w:ascii="Verdana" w:hAnsi="Verdana"/>
          <w:color w:val="000000"/>
        </w:rPr>
      </w:pPr>
      <w:r>
        <w:rPr>
          <w:rFonts w:ascii="Verdana" w:hAnsi="Verdana"/>
          <w:color w:val="000000"/>
        </w:rPr>
        <w:t>Tunizija je peta največja svetovna proizvajalka kalcijevega fosfata, kopljejo še manjše količine cinka in svinca, v velikih solinah pridobivajo kuhinjsko sol.</w:t>
      </w:r>
    </w:p>
    <w:p w14:paraId="34DEA879" w14:textId="77777777" w:rsidR="0013373B" w:rsidRDefault="0013373B">
      <w:pPr>
        <w:rPr>
          <w:rFonts w:ascii="Verdana" w:hAnsi="Verdana"/>
          <w:color w:val="000000"/>
        </w:rPr>
      </w:pPr>
    </w:p>
    <w:p w14:paraId="5CF1E85F" w14:textId="77777777" w:rsidR="0013373B" w:rsidRPr="0013373B" w:rsidRDefault="0013373B">
      <w:pPr>
        <w:rPr>
          <w:rFonts w:ascii="Verdana" w:hAnsi="Verdana"/>
          <w:color w:val="000000"/>
        </w:rPr>
      </w:pPr>
      <w:r>
        <w:rPr>
          <w:rFonts w:ascii="Verdana" w:hAnsi="Verdana"/>
          <w:color w:val="000000"/>
        </w:rPr>
        <w:t xml:space="preserve">                      </w:t>
      </w:r>
      <w:r w:rsidR="00605041">
        <w:rPr>
          <w:rFonts w:ascii="Verdana" w:hAnsi="Verdana"/>
          <w:color w:val="000000"/>
        </w:rPr>
        <w:pict w14:anchorId="73933418">
          <v:shape id="_x0000_i1031" type="#_x0000_t75" style="width:279.75pt;height:210.75pt">
            <v:imagedata r:id="rId12" o:title="IMG_3909"/>
          </v:shape>
        </w:pict>
      </w:r>
    </w:p>
    <w:p w14:paraId="476C6A1D" w14:textId="77777777" w:rsidR="00605455" w:rsidRDefault="00605455">
      <w:pPr>
        <w:rPr>
          <w:rFonts w:ascii="Verdana" w:hAnsi="Verdana"/>
          <w:color w:val="FF0000"/>
        </w:rPr>
      </w:pPr>
      <w:r w:rsidRPr="00605455">
        <w:rPr>
          <w:rFonts w:ascii="Verdana" w:hAnsi="Verdana"/>
          <w:color w:val="FF0000"/>
        </w:rPr>
        <w:t>Industrija:</w:t>
      </w:r>
    </w:p>
    <w:p w14:paraId="252FC011" w14:textId="77777777" w:rsidR="00605455" w:rsidRDefault="00605455">
      <w:pPr>
        <w:rPr>
          <w:rFonts w:ascii="Verdana" w:hAnsi="Verdana"/>
          <w:color w:val="000000"/>
        </w:rPr>
      </w:pPr>
      <w:r>
        <w:rPr>
          <w:rFonts w:ascii="Verdana" w:hAnsi="Verdana"/>
          <w:color w:val="000000"/>
        </w:rPr>
        <w:t>Po osamosvojitvi je bila večinoma v državni lasti, v 80. letih so postopoma prevladovale majhna in srednje velika zasebna podjetja. Več kot polovica vse industrije je v Tunisu z okolico.</w:t>
      </w:r>
    </w:p>
    <w:p w14:paraId="33E80460" w14:textId="77777777" w:rsidR="00605455" w:rsidRDefault="00605455">
      <w:pPr>
        <w:rPr>
          <w:rFonts w:ascii="Verdana" w:hAnsi="Verdana"/>
          <w:color w:val="000000"/>
        </w:rPr>
      </w:pPr>
      <w:r>
        <w:rPr>
          <w:rFonts w:ascii="Verdana" w:hAnsi="Verdana"/>
          <w:color w:val="000000"/>
        </w:rPr>
        <w:t xml:space="preserve">Najpomembnejši sta  tekstilna in obutvena industrija, ki delata večinoma za trg </w:t>
      </w:r>
      <w:r w:rsidR="006D2F62">
        <w:rPr>
          <w:rFonts w:ascii="Verdana" w:hAnsi="Verdana"/>
          <w:color w:val="000000"/>
        </w:rPr>
        <w:t>EU in prispevata 42% vrednosti izvoza. Sledijo živilska industrija gradbenega materiala, strojna in kovinska, kemična industrija …</w:t>
      </w:r>
    </w:p>
    <w:p w14:paraId="66FC9331" w14:textId="77777777" w:rsidR="0013373B" w:rsidRDefault="0013373B">
      <w:pPr>
        <w:rPr>
          <w:rFonts w:ascii="Verdana" w:hAnsi="Verdana"/>
          <w:color w:val="000000"/>
        </w:rPr>
      </w:pPr>
    </w:p>
    <w:p w14:paraId="02A7A11C" w14:textId="77777777" w:rsidR="0013373B" w:rsidRPr="0013373B" w:rsidRDefault="0013373B">
      <w:pPr>
        <w:rPr>
          <w:rFonts w:ascii="Verdana" w:hAnsi="Verdana"/>
          <w:color w:val="000000"/>
        </w:rPr>
      </w:pPr>
      <w:r>
        <w:rPr>
          <w:rFonts w:ascii="Verdana" w:hAnsi="Verdana"/>
          <w:color w:val="000000"/>
        </w:rPr>
        <w:t xml:space="preserve">                     </w:t>
      </w:r>
      <w:r w:rsidR="00605041">
        <w:rPr>
          <w:rFonts w:ascii="Verdana" w:hAnsi="Verdana"/>
          <w:color w:val="000000"/>
        </w:rPr>
        <w:pict w14:anchorId="71428130">
          <v:shape id="_x0000_i1032" type="#_x0000_t75" style="width:279.75pt;height:210.75pt">
            <v:imagedata r:id="rId13" o:title="IMG_3950"/>
          </v:shape>
        </w:pict>
      </w:r>
    </w:p>
    <w:p w14:paraId="73DC6EA2" w14:textId="77777777" w:rsidR="006D2F62" w:rsidRDefault="006D2F62">
      <w:pPr>
        <w:rPr>
          <w:rFonts w:ascii="Verdana" w:hAnsi="Verdana"/>
          <w:color w:val="FF0000"/>
        </w:rPr>
      </w:pPr>
      <w:r w:rsidRPr="006D2F62">
        <w:rPr>
          <w:rFonts w:ascii="Verdana" w:hAnsi="Verdana"/>
          <w:color w:val="FF0000"/>
        </w:rPr>
        <w:t>Turizem:</w:t>
      </w:r>
    </w:p>
    <w:p w14:paraId="6A8D3749" w14:textId="77777777" w:rsidR="006D2F62" w:rsidRDefault="00306EA7">
      <w:pPr>
        <w:rPr>
          <w:rFonts w:ascii="Verdana" w:hAnsi="Verdana"/>
          <w:color w:val="000000"/>
        </w:rPr>
      </w:pPr>
      <w:r>
        <w:rPr>
          <w:rFonts w:ascii="Verdana" w:hAnsi="Verdana"/>
          <w:color w:val="000000"/>
        </w:rPr>
        <w:t>Tunizija je ena najpomembnejših sredozemskih turističnih držav, ki se je načrtno usmerila v razvoj množičnega turizma ob sredozemski obali. V okoli 700 hotelih je turistom na razpolago 198.000 ležišč.</w:t>
      </w:r>
    </w:p>
    <w:p w14:paraId="468ED4CB" w14:textId="77777777" w:rsidR="00306EA7" w:rsidRDefault="00306EA7">
      <w:pPr>
        <w:rPr>
          <w:rFonts w:ascii="Verdana" w:hAnsi="Verdana"/>
          <w:color w:val="000000"/>
        </w:rPr>
      </w:pPr>
      <w:r>
        <w:rPr>
          <w:rFonts w:ascii="Verdana" w:hAnsi="Verdana"/>
          <w:color w:val="000000"/>
        </w:rPr>
        <w:t>Najpomembnejša središča so: Hammamet, Monastir, Džerba in Tunis.</w:t>
      </w:r>
    </w:p>
    <w:p w14:paraId="70865173" w14:textId="77777777" w:rsidR="0013373B" w:rsidRDefault="0013373B">
      <w:pPr>
        <w:rPr>
          <w:rFonts w:ascii="Verdana" w:hAnsi="Verdana"/>
          <w:color w:val="000000"/>
        </w:rPr>
      </w:pPr>
    </w:p>
    <w:p w14:paraId="6BEFA395" w14:textId="77777777" w:rsidR="0013373B" w:rsidRDefault="0013373B">
      <w:pPr>
        <w:rPr>
          <w:rFonts w:ascii="Verdana" w:hAnsi="Verdana"/>
          <w:color w:val="000000"/>
        </w:rPr>
      </w:pPr>
      <w:r>
        <w:t xml:space="preserve">                              </w:t>
      </w:r>
      <w:r>
        <w:fldChar w:fldCharType="begin"/>
      </w:r>
      <w:r>
        <w:instrText xml:space="preserve"> INCLUDEPICTURE "http://espana.hotels.com/13/hotels/2000000/1660000/1651900/1651860/hcom_1651860_9_b.jpg" \* MERGEFORMATINET </w:instrText>
      </w:r>
      <w:r>
        <w:fldChar w:fldCharType="separate"/>
      </w:r>
      <w:r w:rsidR="005A7065">
        <w:fldChar w:fldCharType="begin"/>
      </w:r>
      <w:r w:rsidR="005A7065">
        <w:instrText xml:space="preserve"> INCLUDEPICTURE  "http://espana.hotels.com/13/hotels/2000000/1660000/1651900/1651860/hcom_1651860_9_b.jpg" \* MERGEFORMATINET </w:instrText>
      </w:r>
      <w:r w:rsidR="005A7065">
        <w:fldChar w:fldCharType="separate"/>
      </w:r>
      <w:r w:rsidR="00605041">
        <w:fldChar w:fldCharType="begin"/>
      </w:r>
      <w:r w:rsidR="00605041">
        <w:instrText xml:space="preserve"> </w:instrText>
      </w:r>
      <w:r w:rsidR="00605041">
        <w:instrText>INCLUDEPICTURE  "http://espana.hotels.com/13/hotels/2000000/1660000/1651900/1651860/hcom_1651860_9_b.jpg" \* MERGEFORMATINET</w:instrText>
      </w:r>
      <w:r w:rsidR="00605041">
        <w:instrText xml:space="preserve"> </w:instrText>
      </w:r>
      <w:r w:rsidR="00605041">
        <w:fldChar w:fldCharType="separate"/>
      </w:r>
      <w:r w:rsidR="00605041">
        <w:pict w14:anchorId="1F631409">
          <v:shape id="_x0000_i1033" type="#_x0000_t75" alt="" style="width:262.5pt;height:175.5pt">
            <v:imagedata r:id="rId14" r:href="rId15"/>
          </v:shape>
        </w:pict>
      </w:r>
      <w:r w:rsidR="00605041">
        <w:fldChar w:fldCharType="end"/>
      </w:r>
      <w:r w:rsidR="005A7065">
        <w:fldChar w:fldCharType="end"/>
      </w:r>
      <w:r>
        <w:fldChar w:fldCharType="end"/>
      </w:r>
    </w:p>
    <w:p w14:paraId="6363803D" w14:textId="77777777" w:rsidR="00306EA7" w:rsidRDefault="0013373B">
      <w:pPr>
        <w:rPr>
          <w:rFonts w:ascii="Verdana" w:hAnsi="Verdana"/>
          <w:color w:val="000000"/>
        </w:rPr>
      </w:pPr>
      <w:r>
        <w:rPr>
          <w:rFonts w:ascii="Verdana" w:hAnsi="Verdan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84"/>
      </w:tblGrid>
      <w:tr w:rsidR="00306EA7" w14:paraId="6530684A" w14:textId="77777777" w:rsidTr="005A7065">
        <w:tc>
          <w:tcPr>
            <w:tcW w:w="4428" w:type="dxa"/>
            <w:shd w:val="clear" w:color="auto" w:fill="auto"/>
          </w:tcPr>
          <w:p w14:paraId="7B3BA0C3" w14:textId="77777777" w:rsidR="00306EA7" w:rsidRPr="005A7065" w:rsidRDefault="00306EA7">
            <w:pPr>
              <w:rPr>
                <w:rFonts w:ascii="Verdana" w:hAnsi="Verdana"/>
                <w:color w:val="000000"/>
              </w:rPr>
            </w:pPr>
            <w:r w:rsidRPr="005A7065">
              <w:rPr>
                <w:rFonts w:ascii="Verdana" w:hAnsi="Verdana"/>
                <w:color w:val="000000"/>
              </w:rPr>
              <w:t>Uradno ime:</w:t>
            </w:r>
          </w:p>
        </w:tc>
        <w:tc>
          <w:tcPr>
            <w:tcW w:w="4784" w:type="dxa"/>
            <w:shd w:val="clear" w:color="auto" w:fill="auto"/>
          </w:tcPr>
          <w:p w14:paraId="39935BAA" w14:textId="77777777" w:rsidR="00306EA7" w:rsidRPr="005A7065" w:rsidRDefault="00306EA7">
            <w:pPr>
              <w:rPr>
                <w:rFonts w:ascii="Verdana" w:hAnsi="Verdana"/>
                <w:color w:val="000000"/>
              </w:rPr>
            </w:pPr>
            <w:r w:rsidRPr="005A7065">
              <w:rPr>
                <w:rFonts w:ascii="Verdana" w:hAnsi="Verdana"/>
                <w:color w:val="000000"/>
              </w:rPr>
              <w:t>Republika Tunizija</w:t>
            </w:r>
          </w:p>
        </w:tc>
      </w:tr>
      <w:tr w:rsidR="00306EA7" w14:paraId="07E98001" w14:textId="77777777" w:rsidTr="005A7065">
        <w:tc>
          <w:tcPr>
            <w:tcW w:w="4428" w:type="dxa"/>
            <w:shd w:val="clear" w:color="auto" w:fill="auto"/>
          </w:tcPr>
          <w:p w14:paraId="0D1DCF6E" w14:textId="77777777" w:rsidR="00306EA7" w:rsidRPr="005A7065" w:rsidRDefault="00306EA7">
            <w:pPr>
              <w:rPr>
                <w:rFonts w:ascii="Verdana" w:hAnsi="Verdana"/>
                <w:color w:val="000000"/>
              </w:rPr>
            </w:pPr>
            <w:r w:rsidRPr="005A7065">
              <w:rPr>
                <w:rFonts w:ascii="Verdana" w:hAnsi="Verdana"/>
                <w:color w:val="000000"/>
              </w:rPr>
              <w:t>Površina:</w:t>
            </w:r>
          </w:p>
        </w:tc>
        <w:tc>
          <w:tcPr>
            <w:tcW w:w="4784" w:type="dxa"/>
            <w:shd w:val="clear" w:color="auto" w:fill="auto"/>
          </w:tcPr>
          <w:p w14:paraId="4BAB5BB1" w14:textId="77777777" w:rsidR="00306EA7" w:rsidRPr="005A7065" w:rsidRDefault="00306EA7">
            <w:pPr>
              <w:rPr>
                <w:rFonts w:ascii="Verdana" w:hAnsi="Verdana"/>
                <w:color w:val="000000"/>
              </w:rPr>
            </w:pPr>
            <w:r w:rsidRPr="005A7065">
              <w:rPr>
                <w:rFonts w:ascii="Verdana" w:hAnsi="Verdana"/>
                <w:color w:val="000000"/>
              </w:rPr>
              <w:t>163.610 km²</w:t>
            </w:r>
          </w:p>
        </w:tc>
      </w:tr>
      <w:tr w:rsidR="00306EA7" w14:paraId="0D4F04EE" w14:textId="77777777" w:rsidTr="005A7065">
        <w:tc>
          <w:tcPr>
            <w:tcW w:w="4428" w:type="dxa"/>
            <w:shd w:val="clear" w:color="auto" w:fill="auto"/>
          </w:tcPr>
          <w:p w14:paraId="23E04CA7" w14:textId="77777777" w:rsidR="00306EA7" w:rsidRPr="005A7065" w:rsidRDefault="00306EA7">
            <w:pPr>
              <w:rPr>
                <w:rFonts w:ascii="Verdana" w:hAnsi="Verdana"/>
                <w:color w:val="000000"/>
              </w:rPr>
            </w:pPr>
            <w:r w:rsidRPr="005A7065">
              <w:rPr>
                <w:rFonts w:ascii="Verdana" w:hAnsi="Verdana"/>
                <w:color w:val="000000"/>
              </w:rPr>
              <w:t>Število prebivalcev:</w:t>
            </w:r>
          </w:p>
        </w:tc>
        <w:tc>
          <w:tcPr>
            <w:tcW w:w="4784" w:type="dxa"/>
            <w:shd w:val="clear" w:color="auto" w:fill="auto"/>
          </w:tcPr>
          <w:p w14:paraId="6EE97589" w14:textId="77777777" w:rsidR="00306EA7" w:rsidRPr="005A7065" w:rsidRDefault="00306EA7">
            <w:pPr>
              <w:rPr>
                <w:rFonts w:ascii="Verdana" w:hAnsi="Verdana"/>
                <w:color w:val="000000"/>
              </w:rPr>
            </w:pPr>
            <w:r w:rsidRPr="005A7065">
              <w:rPr>
                <w:rFonts w:ascii="Verdana" w:hAnsi="Verdana"/>
                <w:color w:val="000000"/>
              </w:rPr>
              <w:t>9.975.000</w:t>
            </w:r>
          </w:p>
        </w:tc>
      </w:tr>
      <w:tr w:rsidR="00306EA7" w14:paraId="25236F68" w14:textId="77777777" w:rsidTr="005A7065">
        <w:tc>
          <w:tcPr>
            <w:tcW w:w="4428" w:type="dxa"/>
            <w:shd w:val="clear" w:color="auto" w:fill="auto"/>
          </w:tcPr>
          <w:p w14:paraId="2B7CD130" w14:textId="77777777" w:rsidR="00306EA7" w:rsidRPr="005A7065" w:rsidRDefault="00306EA7">
            <w:pPr>
              <w:rPr>
                <w:rFonts w:ascii="Verdana" w:hAnsi="Verdana"/>
                <w:color w:val="000000"/>
              </w:rPr>
            </w:pPr>
            <w:r w:rsidRPr="005A7065">
              <w:rPr>
                <w:rFonts w:ascii="Verdana" w:hAnsi="Verdana"/>
                <w:color w:val="000000"/>
              </w:rPr>
              <w:t>Gostota poselitve:</w:t>
            </w:r>
          </w:p>
        </w:tc>
        <w:tc>
          <w:tcPr>
            <w:tcW w:w="4784" w:type="dxa"/>
            <w:shd w:val="clear" w:color="auto" w:fill="auto"/>
          </w:tcPr>
          <w:p w14:paraId="6E71F726" w14:textId="77777777" w:rsidR="00306EA7" w:rsidRPr="005A7065" w:rsidRDefault="00306EA7">
            <w:pPr>
              <w:rPr>
                <w:rFonts w:ascii="Verdana" w:hAnsi="Verdana"/>
                <w:color w:val="000000"/>
              </w:rPr>
            </w:pPr>
            <w:r w:rsidRPr="005A7065">
              <w:rPr>
                <w:rFonts w:ascii="Verdana" w:hAnsi="Verdana"/>
                <w:color w:val="000000"/>
              </w:rPr>
              <w:t>60,9 prebivalca km²</w:t>
            </w:r>
          </w:p>
        </w:tc>
      </w:tr>
      <w:tr w:rsidR="00306EA7" w14:paraId="057E5D06" w14:textId="77777777" w:rsidTr="005A7065">
        <w:tc>
          <w:tcPr>
            <w:tcW w:w="4428" w:type="dxa"/>
            <w:shd w:val="clear" w:color="auto" w:fill="auto"/>
          </w:tcPr>
          <w:p w14:paraId="5B75B355" w14:textId="77777777" w:rsidR="00306EA7" w:rsidRPr="005A7065" w:rsidRDefault="00306EA7">
            <w:pPr>
              <w:rPr>
                <w:rFonts w:ascii="Verdana" w:hAnsi="Verdana"/>
                <w:color w:val="000000"/>
              </w:rPr>
            </w:pPr>
            <w:r w:rsidRPr="005A7065">
              <w:rPr>
                <w:rFonts w:ascii="Verdana" w:hAnsi="Verdana"/>
                <w:color w:val="000000"/>
              </w:rPr>
              <w:t>Glavno mesto:</w:t>
            </w:r>
          </w:p>
        </w:tc>
        <w:tc>
          <w:tcPr>
            <w:tcW w:w="4784" w:type="dxa"/>
            <w:shd w:val="clear" w:color="auto" w:fill="auto"/>
          </w:tcPr>
          <w:p w14:paraId="4D6DB9D1" w14:textId="77777777" w:rsidR="00306EA7" w:rsidRPr="005A7065" w:rsidRDefault="00306EA7">
            <w:pPr>
              <w:rPr>
                <w:rFonts w:ascii="Verdana" w:hAnsi="Verdana"/>
                <w:color w:val="000000"/>
              </w:rPr>
            </w:pPr>
            <w:r w:rsidRPr="005A7065">
              <w:rPr>
                <w:rFonts w:ascii="Verdana" w:hAnsi="Verdana"/>
                <w:color w:val="000000"/>
              </w:rPr>
              <w:t>Tunis</w:t>
            </w:r>
          </w:p>
        </w:tc>
      </w:tr>
      <w:tr w:rsidR="00306EA7" w14:paraId="79E29549" w14:textId="77777777" w:rsidTr="005A7065">
        <w:tc>
          <w:tcPr>
            <w:tcW w:w="4428" w:type="dxa"/>
            <w:shd w:val="clear" w:color="auto" w:fill="auto"/>
          </w:tcPr>
          <w:p w14:paraId="5BC35757" w14:textId="77777777" w:rsidR="00306EA7" w:rsidRPr="005A7065" w:rsidRDefault="00306EA7">
            <w:pPr>
              <w:rPr>
                <w:rFonts w:ascii="Verdana" w:hAnsi="Verdana"/>
                <w:color w:val="000000"/>
              </w:rPr>
            </w:pPr>
            <w:r w:rsidRPr="005A7065">
              <w:rPr>
                <w:rFonts w:ascii="Verdana" w:hAnsi="Verdana"/>
                <w:color w:val="000000"/>
              </w:rPr>
              <w:t>Uradni jezik:</w:t>
            </w:r>
          </w:p>
        </w:tc>
        <w:tc>
          <w:tcPr>
            <w:tcW w:w="4784" w:type="dxa"/>
            <w:shd w:val="clear" w:color="auto" w:fill="auto"/>
          </w:tcPr>
          <w:p w14:paraId="6FFA8C3B" w14:textId="77777777" w:rsidR="00306EA7" w:rsidRPr="005A7065" w:rsidRDefault="00306EA7">
            <w:pPr>
              <w:rPr>
                <w:rFonts w:ascii="Verdana" w:hAnsi="Verdana"/>
                <w:color w:val="000000"/>
              </w:rPr>
            </w:pPr>
            <w:r w:rsidRPr="005A7065">
              <w:rPr>
                <w:rFonts w:ascii="Verdana" w:hAnsi="Verdana"/>
                <w:color w:val="000000"/>
              </w:rPr>
              <w:t>Arabski</w:t>
            </w:r>
          </w:p>
        </w:tc>
      </w:tr>
      <w:tr w:rsidR="00306EA7" w14:paraId="2C1FE751" w14:textId="77777777" w:rsidTr="005A7065">
        <w:tc>
          <w:tcPr>
            <w:tcW w:w="4428" w:type="dxa"/>
            <w:shd w:val="clear" w:color="auto" w:fill="auto"/>
          </w:tcPr>
          <w:p w14:paraId="04861A6B" w14:textId="77777777" w:rsidR="00306EA7" w:rsidRPr="005A7065" w:rsidRDefault="00306EA7">
            <w:pPr>
              <w:rPr>
                <w:rFonts w:ascii="Verdana" w:hAnsi="Verdana"/>
                <w:color w:val="000000"/>
              </w:rPr>
            </w:pPr>
            <w:r w:rsidRPr="005A7065">
              <w:rPr>
                <w:rFonts w:ascii="Verdana" w:hAnsi="Verdana"/>
                <w:color w:val="000000"/>
              </w:rPr>
              <w:t>Denarna enota:</w:t>
            </w:r>
          </w:p>
        </w:tc>
        <w:tc>
          <w:tcPr>
            <w:tcW w:w="4784" w:type="dxa"/>
            <w:shd w:val="clear" w:color="auto" w:fill="auto"/>
          </w:tcPr>
          <w:p w14:paraId="27B028F4" w14:textId="77777777" w:rsidR="00306EA7" w:rsidRPr="005A7065" w:rsidRDefault="00306EA7">
            <w:pPr>
              <w:rPr>
                <w:rFonts w:ascii="Verdana" w:hAnsi="Verdana"/>
                <w:color w:val="000000"/>
              </w:rPr>
            </w:pPr>
            <w:r w:rsidRPr="005A7065">
              <w:rPr>
                <w:rFonts w:ascii="Verdana" w:hAnsi="Verdana"/>
                <w:color w:val="000000"/>
              </w:rPr>
              <w:t>Tunizijski dinar (TND)</w:t>
            </w:r>
          </w:p>
        </w:tc>
      </w:tr>
    </w:tbl>
    <w:p w14:paraId="5EF9DDA0" w14:textId="77777777" w:rsidR="00306EA7" w:rsidRDefault="00306EA7">
      <w:pPr>
        <w:rPr>
          <w:rFonts w:ascii="Verdana" w:hAnsi="Verdana"/>
          <w:color w:val="000000"/>
        </w:rPr>
      </w:pPr>
    </w:p>
    <w:p w14:paraId="32B81CBE" w14:textId="77777777" w:rsidR="0013373B" w:rsidRDefault="0013373B">
      <w:pPr>
        <w:rPr>
          <w:rFonts w:ascii="Verdana" w:hAnsi="Verdana"/>
          <w:color w:val="000000"/>
        </w:rPr>
      </w:pPr>
    </w:p>
    <w:p w14:paraId="5C3361CA" w14:textId="77777777" w:rsidR="0013373B" w:rsidRDefault="0013373B">
      <w:pPr>
        <w:rPr>
          <w:rFonts w:ascii="Verdana" w:hAnsi="Verdana"/>
          <w:color w:val="000000"/>
        </w:rPr>
      </w:pPr>
      <w:r>
        <w:rPr>
          <w:rFonts w:ascii="Verdana" w:hAnsi="Verdana"/>
          <w:color w:val="000000"/>
        </w:rPr>
        <w:t>VIRI:</w:t>
      </w:r>
    </w:p>
    <w:p w14:paraId="3A3B6823" w14:textId="77777777" w:rsidR="0013373B" w:rsidRDefault="0013373B">
      <w:pPr>
        <w:rPr>
          <w:rFonts w:ascii="Verdana" w:hAnsi="Verdana"/>
          <w:color w:val="000000"/>
        </w:rPr>
      </w:pPr>
    </w:p>
    <w:p w14:paraId="1416D3D2" w14:textId="77777777" w:rsidR="0013373B" w:rsidRDefault="0013373B" w:rsidP="0013373B">
      <w:pPr>
        <w:numPr>
          <w:ilvl w:val="0"/>
          <w:numId w:val="1"/>
        </w:numPr>
        <w:rPr>
          <w:rFonts w:ascii="Verdana" w:hAnsi="Verdana"/>
          <w:color w:val="000000"/>
        </w:rPr>
      </w:pPr>
      <w:r>
        <w:rPr>
          <w:rFonts w:ascii="Verdana" w:hAnsi="Verdana"/>
          <w:color w:val="000000"/>
        </w:rPr>
        <w:t>Države sveta</w:t>
      </w:r>
    </w:p>
    <w:p w14:paraId="4AC8CF3E" w14:textId="77777777" w:rsidR="0013373B" w:rsidRPr="006D2F62" w:rsidRDefault="0013373B" w:rsidP="0013373B">
      <w:pPr>
        <w:numPr>
          <w:ilvl w:val="0"/>
          <w:numId w:val="1"/>
        </w:numPr>
        <w:rPr>
          <w:rFonts w:ascii="Verdana" w:hAnsi="Verdana"/>
          <w:color w:val="000000"/>
        </w:rPr>
      </w:pPr>
      <w:r>
        <w:rPr>
          <w:rFonts w:ascii="Verdana" w:hAnsi="Verdana"/>
          <w:color w:val="000000"/>
        </w:rPr>
        <w:t>www.google.com</w:t>
      </w:r>
    </w:p>
    <w:sectPr w:rsidR="0013373B" w:rsidRPr="006D2F62" w:rsidSect="0013373B">
      <w:pgSz w:w="11906" w:h="16838"/>
      <w:pgMar w:top="899" w:right="1417"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B5F97"/>
    <w:multiLevelType w:val="hybridMultilevel"/>
    <w:tmpl w:val="4574D200"/>
    <w:lvl w:ilvl="0" w:tplc="9712165C">
      <w:start w:val="9"/>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29DB"/>
    <w:rsid w:val="00117642"/>
    <w:rsid w:val="0013373B"/>
    <w:rsid w:val="00196E07"/>
    <w:rsid w:val="001C29DB"/>
    <w:rsid w:val="00306EA7"/>
    <w:rsid w:val="003B4DBB"/>
    <w:rsid w:val="0041148D"/>
    <w:rsid w:val="00452327"/>
    <w:rsid w:val="005A7065"/>
    <w:rsid w:val="005F217B"/>
    <w:rsid w:val="00605041"/>
    <w:rsid w:val="00605455"/>
    <w:rsid w:val="006C434C"/>
    <w:rsid w:val="006D2F62"/>
    <w:rsid w:val="00724E2F"/>
    <w:rsid w:val="00756674"/>
    <w:rsid w:val="007F4542"/>
    <w:rsid w:val="00807E3C"/>
    <w:rsid w:val="008B7FAC"/>
    <w:rsid w:val="00FE1E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4096C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www.nationalflaggen.de/media/flags/flagge-tunesien.gif"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http://espana.hotels.com/13/hotels/2000000/1660000/1651900/1651860/hcom_1651860_9_b.jp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