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F93448" w14:textId="77777777" w:rsidR="002D1F27" w:rsidRDefault="00E1390C">
      <w:pPr>
        <w:rPr>
          <w:rFonts w:ascii="Arial" w:hAnsi="Arial"/>
        </w:rPr>
      </w:pPr>
      <w:bookmarkStart w:id="0" w:name="_GoBack"/>
      <w:bookmarkEnd w:id="0"/>
      <w:r>
        <w:rPr>
          <w:rFonts w:ascii="Arial" w:hAnsi="Arial"/>
        </w:rPr>
        <w:t xml:space="preserve">               </w:t>
      </w:r>
    </w:p>
    <w:p w14:paraId="2AC6CAC6" w14:textId="77777777" w:rsidR="002D1F27" w:rsidRDefault="002D1F27">
      <w:pPr>
        <w:rPr>
          <w:rFonts w:ascii="Arial" w:hAnsi="Arial"/>
        </w:rPr>
      </w:pPr>
    </w:p>
    <w:p w14:paraId="57FBC8F6" w14:textId="77777777" w:rsidR="002D1F27" w:rsidRDefault="002D1F27">
      <w:pPr>
        <w:rPr>
          <w:rFonts w:ascii="Arial" w:hAnsi="Arial"/>
        </w:rPr>
      </w:pPr>
    </w:p>
    <w:p w14:paraId="0FF35FE8" w14:textId="77777777" w:rsidR="002D1F27" w:rsidRDefault="002D1F27">
      <w:pPr>
        <w:rPr>
          <w:rFonts w:ascii="Arial" w:hAnsi="Arial"/>
        </w:rPr>
      </w:pPr>
    </w:p>
    <w:p w14:paraId="1DA09B40" w14:textId="77777777" w:rsidR="002D1F27" w:rsidRDefault="002D1F27">
      <w:pPr>
        <w:rPr>
          <w:rFonts w:ascii="Arial" w:hAnsi="Arial"/>
        </w:rPr>
      </w:pPr>
    </w:p>
    <w:p w14:paraId="3F7ADB91" w14:textId="77777777" w:rsidR="002D1F27" w:rsidRDefault="002D1F27">
      <w:pPr>
        <w:rPr>
          <w:rFonts w:ascii="Arial" w:hAnsi="Arial"/>
        </w:rPr>
      </w:pPr>
    </w:p>
    <w:p w14:paraId="0626EF26" w14:textId="77777777" w:rsidR="002D1F27" w:rsidRDefault="002D1F27">
      <w:pPr>
        <w:rPr>
          <w:rFonts w:ascii="Arial" w:hAnsi="Arial"/>
        </w:rPr>
      </w:pPr>
    </w:p>
    <w:p w14:paraId="11BD1D54" w14:textId="77777777" w:rsidR="002D1F27" w:rsidRDefault="002D1F27">
      <w:pPr>
        <w:rPr>
          <w:rFonts w:ascii="Arial" w:hAnsi="Arial"/>
        </w:rPr>
      </w:pPr>
    </w:p>
    <w:p w14:paraId="64D521C5" w14:textId="1F1ADE62" w:rsidR="00287889" w:rsidRDefault="00187349" w:rsidP="002D1F27">
      <w:pPr>
        <w:jc w:val="center"/>
        <w:rPr>
          <w:rFonts w:ascii="Arial" w:hAnsi="Arial"/>
        </w:rPr>
      </w:pPr>
      <w:r>
        <w:pict w14:anchorId="59FA4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9.75pt;height:108.75pt;mso-position-horizontal-relative:char;mso-position-vertical-relative:line;v-text-anchor:middle" strokeweight=".26mm">
            <v:fill color2="black" type="tile"/>
            <v:stroke joinstyle="miter"/>
            <v:textpath style="font-family:&quot;Arial Rounded MT Bold&quot;;font-weight:bold;v-text-kern:t" fitpath="t" string="Velika Britanija"/>
          </v:shape>
        </w:pict>
      </w:r>
    </w:p>
    <w:p w14:paraId="5F7D780D" w14:textId="77777777" w:rsidR="00287889" w:rsidRDefault="00287889">
      <w:pPr>
        <w:rPr>
          <w:rFonts w:ascii="Arial" w:hAnsi="Arial"/>
        </w:rPr>
      </w:pPr>
    </w:p>
    <w:p w14:paraId="6B7383BB" w14:textId="77777777" w:rsidR="00287889" w:rsidRDefault="00287889">
      <w:pPr>
        <w:rPr>
          <w:rFonts w:ascii="Arial" w:hAnsi="Arial"/>
        </w:rPr>
      </w:pPr>
    </w:p>
    <w:p w14:paraId="4991842F" w14:textId="77777777" w:rsidR="00287889" w:rsidRDefault="00E1390C">
      <w:pPr>
        <w:rPr>
          <w:rFonts w:ascii="Arial" w:hAnsi="Arial"/>
        </w:rPr>
      </w:pPr>
      <w:r>
        <w:rPr>
          <w:rFonts w:ascii="Arial" w:hAnsi="Arial"/>
        </w:rPr>
        <w:t xml:space="preserve">                                 </w:t>
      </w:r>
    </w:p>
    <w:p w14:paraId="6E88E499" w14:textId="77777777" w:rsidR="00287889" w:rsidRDefault="00287889">
      <w:pPr>
        <w:rPr>
          <w:rFonts w:ascii="Arial" w:hAnsi="Arial"/>
        </w:rPr>
      </w:pPr>
    </w:p>
    <w:p w14:paraId="14B6C682" w14:textId="77777777" w:rsidR="00287889" w:rsidRDefault="00E1390C">
      <w:pPr>
        <w:rPr>
          <w:rFonts w:ascii="Arial" w:hAnsi="Arial"/>
        </w:rPr>
      </w:pPr>
      <w:r>
        <w:rPr>
          <w:rFonts w:ascii="Arial" w:hAnsi="Arial"/>
        </w:rPr>
        <w:t xml:space="preserve">                              </w:t>
      </w:r>
      <w:r w:rsidR="00187349">
        <w:rPr>
          <w:rFonts w:ascii="Arial" w:hAnsi="Arial"/>
        </w:rPr>
        <w:pict w14:anchorId="7124D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156.75pt" filled="t">
            <v:fill color2="black"/>
            <v:imagedata r:id="rId4" o:title=""/>
          </v:shape>
        </w:pict>
      </w:r>
    </w:p>
    <w:p w14:paraId="42EA25B2" w14:textId="77777777" w:rsidR="00287889" w:rsidRDefault="00287889">
      <w:pPr>
        <w:rPr>
          <w:rFonts w:ascii="Arial" w:hAnsi="Arial"/>
        </w:rPr>
      </w:pPr>
    </w:p>
    <w:p w14:paraId="2BB4E78C" w14:textId="77777777" w:rsidR="00287889" w:rsidRDefault="00287889">
      <w:pPr>
        <w:rPr>
          <w:rFonts w:ascii="Arial" w:hAnsi="Arial"/>
        </w:rPr>
      </w:pPr>
    </w:p>
    <w:p w14:paraId="56239D15" w14:textId="77777777" w:rsidR="00287889" w:rsidRDefault="00E1390C">
      <w:pPr>
        <w:rPr>
          <w:rFonts w:ascii="Arial" w:hAnsi="Arial" w:cs="Arial"/>
          <w:sz w:val="40"/>
          <w:szCs w:val="40"/>
        </w:rPr>
      </w:pPr>
      <w:r>
        <w:rPr>
          <w:rFonts w:ascii="Arial" w:hAnsi="Arial"/>
        </w:rPr>
        <w:t xml:space="preserve">                                                                            </w:t>
      </w:r>
      <w:r>
        <w:rPr>
          <w:rFonts w:ascii="Arial" w:hAnsi="Arial" w:cs="Arial"/>
          <w:sz w:val="40"/>
          <w:szCs w:val="40"/>
        </w:rPr>
        <w:t>Predmet: Geografija</w:t>
      </w:r>
    </w:p>
    <w:p w14:paraId="5EE71DEE" w14:textId="16247DD7" w:rsidR="00287889" w:rsidRDefault="00E1390C">
      <w:pPr>
        <w:rPr>
          <w:rFonts w:ascii="Arial" w:hAnsi="Arial"/>
        </w:rPr>
      </w:pPr>
      <w:r>
        <w:rPr>
          <w:rFonts w:ascii="Arial" w:hAnsi="Arial" w:cs="Arial"/>
          <w:sz w:val="40"/>
          <w:szCs w:val="40"/>
        </w:rPr>
        <w:t xml:space="preserve">                                         </w:t>
      </w:r>
      <w:r w:rsidR="00900D43">
        <w:rPr>
          <w:rFonts w:ascii="Arial" w:hAnsi="Arial" w:cs="Arial"/>
          <w:sz w:val="40"/>
          <w:szCs w:val="40"/>
        </w:rPr>
        <w:t xml:space="preserve"> </w:t>
      </w:r>
    </w:p>
    <w:p w14:paraId="6374146B" w14:textId="77777777" w:rsidR="00287889" w:rsidRDefault="00E1390C">
      <w:pPr>
        <w:pageBreakBefore/>
        <w:rPr>
          <w:rFonts w:ascii="Arial" w:hAnsi="Arial"/>
          <w:color w:val="FF0000"/>
        </w:rPr>
      </w:pPr>
      <w:r>
        <w:rPr>
          <w:rFonts w:ascii="Arial" w:hAnsi="Arial"/>
          <w:color w:val="FF0000"/>
        </w:rPr>
        <w:lastRenderedPageBreak/>
        <w:t>1. Statistični podatki</w:t>
      </w:r>
    </w:p>
    <w:p w14:paraId="7740285B" w14:textId="77777777" w:rsidR="00287889" w:rsidRDefault="00287889">
      <w:pPr>
        <w:rPr>
          <w:rFonts w:ascii="Arial" w:hAnsi="Arial"/>
        </w:rPr>
      </w:pPr>
    </w:p>
    <w:p w14:paraId="735922F1" w14:textId="77777777" w:rsidR="00287889" w:rsidRDefault="00E1390C">
      <w:pPr>
        <w:rPr>
          <w:rFonts w:ascii="Arial" w:hAnsi="Arial"/>
        </w:rPr>
      </w:pPr>
      <w:r>
        <w:rPr>
          <w:rFonts w:ascii="Arial" w:hAnsi="Arial"/>
          <w:color w:val="FF0000"/>
        </w:rPr>
        <w:t xml:space="preserve">Uradno ime: </w:t>
      </w:r>
      <w:r>
        <w:rPr>
          <w:rFonts w:ascii="Arial" w:hAnsi="Arial"/>
        </w:rPr>
        <w:t>United Kingdom of Great Britain and Northern Ireland</w:t>
      </w:r>
    </w:p>
    <w:p w14:paraId="3D9E695E" w14:textId="77777777" w:rsidR="00287889" w:rsidRDefault="00E1390C">
      <w:pPr>
        <w:rPr>
          <w:rFonts w:ascii="Arial" w:hAnsi="Arial"/>
        </w:rPr>
      </w:pPr>
      <w:r>
        <w:rPr>
          <w:rFonts w:ascii="Arial" w:hAnsi="Arial"/>
        </w:rPr>
        <w:t>(Združeno Kraljestvo Velike Britanije in Severne Irske; okrajšano</w:t>
      </w:r>
    </w:p>
    <w:p w14:paraId="013D11B2" w14:textId="77777777" w:rsidR="00287889" w:rsidRDefault="00E1390C">
      <w:pPr>
        <w:rPr>
          <w:rFonts w:ascii="Arial" w:hAnsi="Arial"/>
        </w:rPr>
      </w:pPr>
      <w:r>
        <w:rPr>
          <w:rFonts w:ascii="Arial" w:hAnsi="Arial"/>
        </w:rPr>
        <w:t>Velika Britanija)</w:t>
      </w:r>
    </w:p>
    <w:p w14:paraId="1EDC8546" w14:textId="77777777" w:rsidR="00287889" w:rsidRDefault="00287889">
      <w:pPr>
        <w:rPr>
          <w:rFonts w:ascii="Arial" w:hAnsi="Arial"/>
        </w:rPr>
      </w:pPr>
    </w:p>
    <w:p w14:paraId="0CF19D55" w14:textId="77777777" w:rsidR="00287889" w:rsidRDefault="00E1390C">
      <w:pPr>
        <w:rPr>
          <w:rFonts w:ascii="Arial" w:hAnsi="Arial"/>
        </w:rPr>
      </w:pPr>
      <w:r>
        <w:rPr>
          <w:rFonts w:ascii="Arial" w:hAnsi="Arial"/>
          <w:color w:val="FF0000"/>
        </w:rPr>
        <w:t>Državna Ureditev:</w:t>
      </w:r>
      <w:r>
        <w:rPr>
          <w:rFonts w:ascii="Arial" w:hAnsi="Arial"/>
        </w:rPr>
        <w:t xml:space="preserve"> parlamentarna monarhija</w:t>
      </w:r>
    </w:p>
    <w:p w14:paraId="2C2D8F1F" w14:textId="77777777" w:rsidR="00287889" w:rsidRDefault="00287889">
      <w:pPr>
        <w:rPr>
          <w:rFonts w:ascii="Arial" w:hAnsi="Arial"/>
        </w:rPr>
      </w:pPr>
    </w:p>
    <w:p w14:paraId="6AD87429" w14:textId="77777777" w:rsidR="00287889" w:rsidRDefault="00E1390C">
      <w:pPr>
        <w:rPr>
          <w:rFonts w:ascii="Arial" w:hAnsi="Arial" w:cs="Arial"/>
          <w:sz w:val="26"/>
          <w:szCs w:val="26"/>
        </w:rPr>
      </w:pPr>
      <w:r>
        <w:rPr>
          <w:rFonts w:ascii="Arial" w:hAnsi="Arial"/>
          <w:color w:val="FF0000"/>
        </w:rPr>
        <w:t>Površina:</w:t>
      </w:r>
      <w:r>
        <w:rPr>
          <w:rFonts w:ascii="Arial" w:hAnsi="Arial"/>
        </w:rPr>
        <w:t xml:space="preserve"> 244. 110 km</w:t>
      </w:r>
      <w:r>
        <w:rPr>
          <w:rFonts w:ascii="Arial" w:hAnsi="Arial" w:cs="Arial"/>
          <w:sz w:val="26"/>
          <w:szCs w:val="26"/>
        </w:rPr>
        <w:t>²</w:t>
      </w:r>
    </w:p>
    <w:p w14:paraId="0CED2D90" w14:textId="77777777" w:rsidR="00287889" w:rsidRDefault="00287889">
      <w:pPr>
        <w:rPr>
          <w:rFonts w:ascii="Arial" w:hAnsi="Arial"/>
        </w:rPr>
      </w:pPr>
    </w:p>
    <w:p w14:paraId="01F9B553" w14:textId="77777777" w:rsidR="00287889" w:rsidRDefault="00E1390C">
      <w:pPr>
        <w:rPr>
          <w:rFonts w:ascii="Arial" w:hAnsi="Arial"/>
        </w:rPr>
      </w:pPr>
      <w:r>
        <w:rPr>
          <w:rFonts w:ascii="Arial" w:hAnsi="Arial"/>
          <w:color w:val="FF0000"/>
        </w:rPr>
        <w:t>Število prebivalcev (1998):</w:t>
      </w:r>
      <w:r>
        <w:rPr>
          <w:rFonts w:ascii="Arial" w:hAnsi="Arial"/>
        </w:rPr>
        <w:t xml:space="preserve"> 59. 126. 000</w:t>
      </w:r>
    </w:p>
    <w:p w14:paraId="63ADD39E" w14:textId="77777777" w:rsidR="00287889" w:rsidRDefault="00287889">
      <w:pPr>
        <w:rPr>
          <w:rFonts w:ascii="Arial" w:hAnsi="Arial"/>
        </w:rPr>
      </w:pPr>
    </w:p>
    <w:p w14:paraId="1E9C4386" w14:textId="77777777" w:rsidR="00287889" w:rsidRDefault="00E1390C">
      <w:pPr>
        <w:rPr>
          <w:rFonts w:ascii="Arial" w:hAnsi="Arial" w:cs="Arial"/>
          <w:sz w:val="26"/>
          <w:szCs w:val="26"/>
        </w:rPr>
      </w:pPr>
      <w:r>
        <w:rPr>
          <w:rFonts w:ascii="Arial" w:hAnsi="Arial"/>
          <w:color w:val="FF0000"/>
        </w:rPr>
        <w:t>Gostota:</w:t>
      </w:r>
      <w:r>
        <w:rPr>
          <w:rFonts w:ascii="Arial" w:hAnsi="Arial"/>
        </w:rPr>
        <w:t xml:space="preserve"> 242, 2 preb./ km</w:t>
      </w:r>
      <w:r>
        <w:rPr>
          <w:rFonts w:ascii="Arial" w:hAnsi="Arial" w:cs="Arial"/>
          <w:sz w:val="26"/>
          <w:szCs w:val="26"/>
        </w:rPr>
        <w:t>²</w:t>
      </w:r>
    </w:p>
    <w:p w14:paraId="6BD71E1B" w14:textId="77777777" w:rsidR="00287889" w:rsidRDefault="00287889">
      <w:pPr>
        <w:rPr>
          <w:rFonts w:ascii="Arial" w:hAnsi="Arial"/>
        </w:rPr>
      </w:pPr>
    </w:p>
    <w:p w14:paraId="36AAD504" w14:textId="77777777" w:rsidR="00287889" w:rsidRDefault="00E1390C">
      <w:pPr>
        <w:rPr>
          <w:rFonts w:ascii="Arial" w:hAnsi="Arial"/>
        </w:rPr>
      </w:pPr>
      <w:r>
        <w:rPr>
          <w:rFonts w:ascii="Arial" w:hAnsi="Arial"/>
          <w:color w:val="FF0000"/>
        </w:rPr>
        <w:t>Glavno mesto:</w:t>
      </w:r>
      <w:r>
        <w:rPr>
          <w:rFonts w:ascii="Arial" w:hAnsi="Arial"/>
        </w:rPr>
        <w:t xml:space="preserve"> London</w:t>
      </w:r>
    </w:p>
    <w:p w14:paraId="52BAC0CF" w14:textId="77777777" w:rsidR="00287889" w:rsidRDefault="00287889">
      <w:pPr>
        <w:rPr>
          <w:rFonts w:ascii="Arial" w:hAnsi="Arial"/>
        </w:rPr>
      </w:pPr>
    </w:p>
    <w:p w14:paraId="6183B48A" w14:textId="77777777" w:rsidR="00287889" w:rsidRDefault="00E1390C">
      <w:pPr>
        <w:rPr>
          <w:rFonts w:ascii="Arial" w:hAnsi="Arial"/>
        </w:rPr>
      </w:pPr>
      <w:r>
        <w:rPr>
          <w:rFonts w:ascii="Arial" w:hAnsi="Arial"/>
          <w:color w:val="FF0000"/>
        </w:rPr>
        <w:t>Uradni jezik:</w:t>
      </w:r>
      <w:r>
        <w:rPr>
          <w:rFonts w:ascii="Arial" w:hAnsi="Arial"/>
        </w:rPr>
        <w:t xml:space="preserve"> Angleški</w:t>
      </w:r>
    </w:p>
    <w:p w14:paraId="14B20F31" w14:textId="77777777" w:rsidR="00287889" w:rsidRDefault="00287889">
      <w:pPr>
        <w:rPr>
          <w:rFonts w:ascii="Arial" w:hAnsi="Arial"/>
        </w:rPr>
      </w:pPr>
    </w:p>
    <w:p w14:paraId="0DFD8459" w14:textId="77777777" w:rsidR="00287889" w:rsidRDefault="00E1390C">
      <w:pPr>
        <w:rPr>
          <w:rFonts w:ascii="Arial" w:hAnsi="Arial"/>
        </w:rPr>
      </w:pPr>
      <w:r>
        <w:rPr>
          <w:rFonts w:ascii="Arial" w:hAnsi="Arial"/>
          <w:color w:val="FF0000"/>
        </w:rPr>
        <w:t>Denarna enota:</w:t>
      </w:r>
      <w:r>
        <w:rPr>
          <w:rFonts w:ascii="Arial" w:hAnsi="Arial"/>
        </w:rPr>
        <w:t xml:space="preserve"> funt sterling (GBP)</w:t>
      </w:r>
    </w:p>
    <w:p w14:paraId="51CB10FD" w14:textId="77777777" w:rsidR="00287889" w:rsidRDefault="00287889">
      <w:pPr>
        <w:rPr>
          <w:rFonts w:ascii="Arial" w:hAnsi="Arial"/>
        </w:rPr>
      </w:pPr>
    </w:p>
    <w:p w14:paraId="76579EC3" w14:textId="77777777" w:rsidR="00287889" w:rsidRDefault="00E1390C">
      <w:pPr>
        <w:rPr>
          <w:rFonts w:ascii="Arial" w:hAnsi="Arial"/>
        </w:rPr>
      </w:pPr>
      <w:r>
        <w:rPr>
          <w:rFonts w:ascii="Arial" w:hAnsi="Arial"/>
          <w:color w:val="FF0000"/>
        </w:rPr>
        <w:t>Bruto domači proizvod (1996):</w:t>
      </w:r>
      <w:r>
        <w:rPr>
          <w:rFonts w:ascii="Arial" w:hAnsi="Arial"/>
        </w:rPr>
        <w:t xml:space="preserve"> 1. 145. 801 mil. USD; 19. 492</w:t>
      </w:r>
    </w:p>
    <w:p w14:paraId="1A728B6A" w14:textId="77777777" w:rsidR="00287889" w:rsidRDefault="00287889">
      <w:pPr>
        <w:rPr>
          <w:rFonts w:ascii="Arial" w:hAnsi="Arial"/>
        </w:rPr>
      </w:pPr>
    </w:p>
    <w:p w14:paraId="375B1CA1" w14:textId="77777777" w:rsidR="00287889" w:rsidRDefault="00E1390C">
      <w:pPr>
        <w:rPr>
          <w:rFonts w:ascii="Arial" w:hAnsi="Arial"/>
        </w:rPr>
      </w:pPr>
      <w:r>
        <w:rPr>
          <w:rFonts w:ascii="Arial" w:hAnsi="Arial"/>
          <w:color w:val="FF0000"/>
        </w:rPr>
        <w:t>Povprečna letna realna rast bruto domačega proizvoda:</w:t>
      </w:r>
      <w:r>
        <w:rPr>
          <w:rFonts w:ascii="Arial" w:hAnsi="Arial"/>
        </w:rPr>
        <w:t xml:space="preserve"> 1,6%</w:t>
      </w:r>
    </w:p>
    <w:p w14:paraId="3D660C07" w14:textId="77777777" w:rsidR="00287889" w:rsidRDefault="00287889">
      <w:pPr>
        <w:rPr>
          <w:rFonts w:ascii="Arial" w:hAnsi="Arial"/>
        </w:rPr>
      </w:pPr>
    </w:p>
    <w:p w14:paraId="0EE84396" w14:textId="77777777" w:rsidR="00287889" w:rsidRDefault="00E1390C">
      <w:pPr>
        <w:rPr>
          <w:rFonts w:ascii="Arial" w:hAnsi="Arial"/>
        </w:rPr>
      </w:pPr>
      <w:r>
        <w:rPr>
          <w:rFonts w:ascii="Arial" w:hAnsi="Arial"/>
          <w:color w:val="FF0000"/>
        </w:rPr>
        <w:t>Vladar:</w:t>
      </w:r>
      <w:r>
        <w:rPr>
          <w:rFonts w:ascii="Arial" w:hAnsi="Arial"/>
        </w:rPr>
        <w:t xml:space="preserve"> Kraljica</w:t>
      </w:r>
    </w:p>
    <w:p w14:paraId="7F757933" w14:textId="77777777" w:rsidR="00287889" w:rsidRDefault="00287889">
      <w:pPr>
        <w:rPr>
          <w:rFonts w:ascii="Arial" w:hAnsi="Arial"/>
        </w:rPr>
      </w:pPr>
    </w:p>
    <w:p w14:paraId="58B7A412" w14:textId="77777777" w:rsidR="00287889" w:rsidRDefault="00E1390C">
      <w:pPr>
        <w:rPr>
          <w:rFonts w:ascii="Arial" w:hAnsi="Arial"/>
        </w:rPr>
      </w:pPr>
      <w:r>
        <w:rPr>
          <w:rFonts w:ascii="Arial" w:hAnsi="Arial"/>
          <w:color w:val="FF0000"/>
        </w:rPr>
        <w:t>Šef vlade:</w:t>
      </w:r>
      <w:r>
        <w:rPr>
          <w:rFonts w:ascii="Arial" w:hAnsi="Arial"/>
        </w:rPr>
        <w:t xml:space="preserve"> premier</w:t>
      </w:r>
    </w:p>
    <w:p w14:paraId="181E1AD6" w14:textId="77777777" w:rsidR="00287889" w:rsidRDefault="00287889">
      <w:pPr>
        <w:rPr>
          <w:rFonts w:ascii="Arial" w:hAnsi="Arial"/>
        </w:rPr>
      </w:pPr>
    </w:p>
    <w:p w14:paraId="55F8447B" w14:textId="77777777" w:rsidR="00287889" w:rsidRDefault="00E1390C">
      <w:pPr>
        <w:rPr>
          <w:rFonts w:ascii="Arial" w:hAnsi="Arial"/>
        </w:rPr>
      </w:pPr>
      <w:r>
        <w:rPr>
          <w:rFonts w:ascii="Arial" w:hAnsi="Arial"/>
          <w:color w:val="FF0000"/>
        </w:rPr>
        <w:t>Himna:</w:t>
      </w:r>
      <w:r>
        <w:rPr>
          <w:rFonts w:ascii="Arial" w:hAnsi="Arial"/>
        </w:rPr>
        <w:t xml:space="preserve"> God Save the Queen</w:t>
      </w:r>
    </w:p>
    <w:p w14:paraId="3067FA20" w14:textId="77777777" w:rsidR="00287889" w:rsidRDefault="00287889">
      <w:pPr>
        <w:rPr>
          <w:rFonts w:ascii="Arial" w:hAnsi="Arial"/>
        </w:rPr>
      </w:pPr>
    </w:p>
    <w:p w14:paraId="1FF3767E" w14:textId="77777777" w:rsidR="00287889" w:rsidRDefault="00E1390C">
      <w:pPr>
        <w:pageBreakBefore/>
        <w:rPr>
          <w:rFonts w:ascii="Arial" w:hAnsi="Arial"/>
          <w:b/>
          <w:bCs/>
          <w:sz w:val="28"/>
          <w:szCs w:val="28"/>
        </w:rPr>
      </w:pPr>
      <w:r>
        <w:rPr>
          <w:rFonts w:ascii="Arial" w:hAnsi="Arial"/>
          <w:b/>
          <w:bCs/>
          <w:sz w:val="28"/>
          <w:szCs w:val="28"/>
        </w:rPr>
        <w:lastRenderedPageBreak/>
        <w:t>2. Naravno geografske značilnosti</w:t>
      </w:r>
    </w:p>
    <w:p w14:paraId="5A158395" w14:textId="77777777" w:rsidR="00287889" w:rsidRDefault="00287889">
      <w:pPr>
        <w:rPr>
          <w:rFonts w:ascii="Arial" w:hAnsi="Arial"/>
          <w:b/>
          <w:bCs/>
          <w:sz w:val="28"/>
          <w:szCs w:val="28"/>
        </w:rPr>
      </w:pPr>
    </w:p>
    <w:p w14:paraId="0665D3BC" w14:textId="77777777" w:rsidR="00287889" w:rsidRDefault="00E1390C">
      <w:pPr>
        <w:rPr>
          <w:rFonts w:ascii="Arial" w:hAnsi="Arial"/>
          <w:b/>
          <w:bCs/>
          <w:sz w:val="28"/>
          <w:szCs w:val="28"/>
        </w:rPr>
      </w:pPr>
      <w:r>
        <w:rPr>
          <w:rFonts w:ascii="Arial" w:hAnsi="Arial"/>
          <w:b/>
          <w:bCs/>
          <w:sz w:val="28"/>
          <w:szCs w:val="28"/>
        </w:rPr>
        <w:t>2. 1. Lega in površje</w:t>
      </w:r>
    </w:p>
    <w:p w14:paraId="0B78764B" w14:textId="77777777" w:rsidR="00287889" w:rsidRDefault="00287889">
      <w:pPr>
        <w:rPr>
          <w:rFonts w:ascii="Arial" w:hAnsi="Arial"/>
        </w:rPr>
      </w:pPr>
    </w:p>
    <w:p w14:paraId="275EC80E" w14:textId="77777777" w:rsidR="00287889" w:rsidRDefault="00E1390C">
      <w:pPr>
        <w:rPr>
          <w:rFonts w:ascii="Arial" w:hAnsi="Arial" w:cs="Arial"/>
        </w:rPr>
      </w:pPr>
      <w:r>
        <w:rPr>
          <w:rFonts w:ascii="Arial" w:hAnsi="Arial" w:cs="Arial"/>
          <w:color w:val="000000"/>
        </w:rPr>
        <w:t>Velika Britanija leži v Zahodni Evropi in obsega otok Velika Britanija (229. 870 km</w:t>
      </w:r>
      <w:r>
        <w:rPr>
          <w:rFonts w:ascii="Arial" w:hAnsi="Arial" w:cs="Arial"/>
        </w:rPr>
        <w:t>²), Severni del otoka Irska, nekaj bližnjih otočij (Hebridi, Orkneyjski in Shetlandski otoki) in neposeljen otok Rockall 400 km severozahodno od Irske. Od celinske Evrope jo ločita severno morje in Rokavski preliv ( najožji del Dovrska vrata, 35 km).</w:t>
      </w:r>
    </w:p>
    <w:p w14:paraId="7A2D8C63" w14:textId="77777777" w:rsidR="00287889" w:rsidRDefault="00287889">
      <w:pPr>
        <w:rPr>
          <w:rFonts w:ascii="Arial" w:hAnsi="Arial"/>
        </w:rPr>
      </w:pPr>
    </w:p>
    <w:p w14:paraId="406FA0DC" w14:textId="77777777" w:rsidR="00287889" w:rsidRDefault="00E1390C">
      <w:pPr>
        <w:rPr>
          <w:rFonts w:ascii="Arial" w:hAnsi="Arial"/>
        </w:rPr>
      </w:pPr>
      <w:r>
        <w:rPr>
          <w:rFonts w:ascii="Arial" w:hAnsi="Arial"/>
        </w:rPr>
        <w:t>Črta ki povezuje izliv rek Exe, Severn in  Tees, deli Veliko Britanijo na dva dela : Visoko (Highland Britain) in Nizko Britanijo(Lowland Britain).</w:t>
      </w:r>
    </w:p>
    <w:p w14:paraId="157AEB2C" w14:textId="77777777" w:rsidR="00287889" w:rsidRDefault="00287889">
      <w:pPr>
        <w:rPr>
          <w:rFonts w:ascii="Arial" w:hAnsi="Arial"/>
        </w:rPr>
      </w:pPr>
    </w:p>
    <w:p w14:paraId="279CA2E5" w14:textId="77777777" w:rsidR="00287889" w:rsidRDefault="00E1390C">
      <w:pPr>
        <w:rPr>
          <w:rFonts w:ascii="Arial" w:hAnsi="Arial"/>
        </w:rPr>
      </w:pPr>
      <w:r>
        <w:rPr>
          <w:rFonts w:ascii="Arial" w:hAnsi="Arial"/>
        </w:rPr>
        <w:t>Visoka Britanija obsega Škotsko višavje, hribovje Cheviot, Peninsko gorstvo, Kambrijsko hribovje in Severno Irsko.</w:t>
      </w:r>
    </w:p>
    <w:p w14:paraId="3F21EF9A" w14:textId="77777777" w:rsidR="00287889" w:rsidRDefault="00287889">
      <w:pPr>
        <w:rPr>
          <w:rFonts w:ascii="Arial" w:hAnsi="Arial"/>
        </w:rPr>
      </w:pPr>
    </w:p>
    <w:p w14:paraId="13F1BA91" w14:textId="77777777" w:rsidR="00287889" w:rsidRDefault="00E1390C">
      <w:pPr>
        <w:rPr>
          <w:rFonts w:ascii="Arial" w:hAnsi="Arial"/>
        </w:rPr>
      </w:pPr>
      <w:r>
        <w:rPr>
          <w:rFonts w:ascii="Arial" w:hAnsi="Arial"/>
        </w:rPr>
        <w:t>Nizka Britanija je poselitveno in gospodarsko jedro Velike Britanije. Prevladujejo rahlo valovite ravnine in nizka gričevja, večinoma nižja od 200 m.</w:t>
      </w:r>
    </w:p>
    <w:p w14:paraId="3B8F1B6D" w14:textId="77777777" w:rsidR="00287889" w:rsidRDefault="00287889">
      <w:pPr>
        <w:rPr>
          <w:rFonts w:ascii="Arial" w:hAnsi="Arial"/>
        </w:rPr>
      </w:pPr>
    </w:p>
    <w:p w14:paraId="7C1BFAC3" w14:textId="77777777" w:rsidR="00287889" w:rsidRDefault="00287889">
      <w:pPr>
        <w:rPr>
          <w:rFonts w:ascii="Arial" w:hAnsi="Arial"/>
        </w:rPr>
      </w:pPr>
    </w:p>
    <w:p w14:paraId="587006B2" w14:textId="77777777" w:rsidR="00287889" w:rsidRDefault="00E1390C">
      <w:pPr>
        <w:rPr>
          <w:rFonts w:ascii="Arial" w:hAnsi="Arial"/>
          <w:b/>
          <w:bCs/>
          <w:sz w:val="28"/>
          <w:szCs w:val="28"/>
        </w:rPr>
      </w:pPr>
      <w:r>
        <w:rPr>
          <w:rFonts w:ascii="Arial" w:hAnsi="Arial"/>
          <w:b/>
          <w:bCs/>
          <w:sz w:val="28"/>
          <w:szCs w:val="28"/>
        </w:rPr>
        <w:t>2. 2. Podnebje</w:t>
      </w:r>
    </w:p>
    <w:p w14:paraId="5CBDBE3E" w14:textId="77777777" w:rsidR="00287889" w:rsidRDefault="00287889">
      <w:pPr>
        <w:rPr>
          <w:rFonts w:ascii="Arial" w:hAnsi="Arial"/>
        </w:rPr>
      </w:pPr>
    </w:p>
    <w:p w14:paraId="763839B8" w14:textId="77777777" w:rsidR="00287889" w:rsidRDefault="00E1390C">
      <w:pPr>
        <w:rPr>
          <w:rFonts w:ascii="Arial" w:hAnsi="Arial"/>
          <w:color w:val="000000"/>
        </w:rPr>
      </w:pPr>
      <w:r>
        <w:rPr>
          <w:rFonts w:ascii="Arial" w:hAnsi="Arial" w:cs="Arial"/>
          <w:color w:val="000000"/>
        </w:rPr>
        <w:t>Podnebje je oceansko, z majhnimi sezonskimi nihanji ter s številnimi oblačnimi in deževnimi dnevi. Izrazite podnebne razlike so med vzhodnimi in zahodnimi deli. Severna Irska ter zahodne obale Škotske in Walesa imajo izrazito oceansko podnebje z veliko deževnimi dnevi, s 1000- 4000 mm padavin padavin, pogostimi viharji in z razmeroma hladnimi poletji, proti Vzhodu pa so oceanski vplivi vse šibkejši, tako da ima vzhodna  Anglija že občutno toplejša poletja, manj padavin in okoli 180 deževnih dni na leto.</w:t>
      </w:r>
      <w:r>
        <w:rPr>
          <w:rFonts w:ascii="Arial" w:hAnsi="Arial"/>
          <w:color w:val="000000"/>
        </w:rPr>
        <w:t xml:space="preserve"> </w:t>
      </w:r>
    </w:p>
    <w:p w14:paraId="660B48F1" w14:textId="77777777" w:rsidR="00287889" w:rsidRDefault="00287889">
      <w:pPr>
        <w:rPr>
          <w:rFonts w:ascii="Arial" w:hAnsi="Arial"/>
        </w:rPr>
      </w:pPr>
    </w:p>
    <w:sectPr w:rsidR="00287889">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390C"/>
    <w:rsid w:val="00187349"/>
    <w:rsid w:val="00287889"/>
    <w:rsid w:val="002D1F27"/>
    <w:rsid w:val="00900D43"/>
    <w:rsid w:val="00E139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DD5D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