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AF82C6" w14:textId="77777777" w:rsidR="00195DE8" w:rsidRDefault="002D766C">
      <w:pPr>
        <w:jc w:val="center"/>
        <w:rPr>
          <w:rFonts w:ascii="Arial" w:hAnsi="Arial"/>
          <w:b/>
          <w:bCs/>
          <w:color w:val="FF0000"/>
          <w:sz w:val="36"/>
          <w:szCs w:val="36"/>
        </w:rPr>
      </w:pPr>
      <w:bookmarkStart w:id="0" w:name="_GoBack"/>
      <w:bookmarkEnd w:id="0"/>
      <w:r>
        <w:rPr>
          <w:rFonts w:ascii="Arial" w:hAnsi="Arial"/>
          <w:b/>
          <w:bCs/>
          <w:color w:val="FF0000"/>
          <w:sz w:val="36"/>
          <w:szCs w:val="36"/>
        </w:rPr>
        <w:t xml:space="preserve">AVTOCESTA LJUBLJANA – KOPRSKO PRIMORJE, </w:t>
      </w:r>
    </w:p>
    <w:p w14:paraId="373895A9" w14:textId="77777777" w:rsidR="00195DE8" w:rsidRDefault="002D766C">
      <w:pPr>
        <w:jc w:val="center"/>
        <w:rPr>
          <w:rFonts w:ascii="Arial" w:hAnsi="Arial"/>
          <w:b/>
          <w:bCs/>
          <w:color w:val="FF0000"/>
          <w:sz w:val="40"/>
          <w:szCs w:val="40"/>
        </w:rPr>
      </w:pPr>
      <w:r>
        <w:rPr>
          <w:rFonts w:ascii="Arial" w:hAnsi="Arial"/>
          <w:b/>
          <w:bCs/>
          <w:color w:val="FF0000"/>
          <w:sz w:val="40"/>
          <w:szCs w:val="40"/>
        </w:rPr>
        <w:t>vpliv na okolje</w:t>
      </w:r>
    </w:p>
    <w:p w14:paraId="10D242EC" w14:textId="77777777" w:rsidR="00195DE8" w:rsidRDefault="00195DE8">
      <w:pPr>
        <w:jc w:val="center"/>
        <w:rPr>
          <w:rFonts w:ascii="Arial" w:hAnsi="Arial"/>
          <w:b/>
          <w:bCs/>
          <w:color w:val="FF0000"/>
          <w:sz w:val="40"/>
          <w:szCs w:val="40"/>
        </w:rPr>
      </w:pPr>
    </w:p>
    <w:p w14:paraId="6D5E18FF" w14:textId="77777777" w:rsidR="00195DE8" w:rsidRDefault="002D766C">
      <w:pPr>
        <w:jc w:val="both"/>
        <w:rPr>
          <w:rFonts w:ascii="Arial" w:hAnsi="Arial"/>
          <w:color w:val="000000"/>
        </w:rPr>
      </w:pPr>
      <w:r>
        <w:rPr>
          <w:rFonts w:ascii="Arial" w:hAnsi="Arial"/>
          <w:color w:val="000000"/>
        </w:rPr>
        <w:tab/>
        <w:t>Avtoceste niso samo največji slovenski projekt stoletja, so prvi veliki projekt v osamosvojeni Sloveniji, ki naj bi uskladil ključne vidike prostorskih, gospodarskih in kulturnih procesov, povezal obstoječo mrežo cest in mest, povezal tradicionalno logiko poselitve z evropskimi prometnimi in razvojnimi tokovi, skratka avtocestni program naj bi bil  vez tiste civilizacije, ki ne pozablja več, da lahko stoji in preživi samo na trdnih temeljih avtonomne kulture. Obstoječa gradnja avtocest pa ciljem razvoja, ki na prelomu tisočletja niso le pogoj uspeha, temveč kriterij preživetja, žal ne sledi. Na vsakem koraku ali bolje odseku, je očitno, da ne manjkata samo prometna politika in strategija, temveč tudi širša in globja vizija celovitega razvoja, kajti avtoceste so samo najbolj groba oblika naše komunikacije. Dejstvo pa je, da se danes Družba za avtoceste v Republiki Sloveniji, DARS d.d., avtocestam vse bolj posveča že v fazah načrtovanja in da se tako stvari izboljšujejo.</w:t>
      </w:r>
    </w:p>
    <w:p w14:paraId="4DF1D07E" w14:textId="77777777" w:rsidR="00195DE8" w:rsidRDefault="002D766C">
      <w:pPr>
        <w:autoSpaceDE w:val="0"/>
        <w:jc w:val="both"/>
        <w:rPr>
          <w:rFonts w:ascii="Arial" w:eastAsia="Interstate-LightSlo" w:hAnsi="Arial" w:cs="Interstate-LightSlo"/>
        </w:rPr>
      </w:pPr>
      <w:r>
        <w:rPr>
          <w:rFonts w:ascii="Arial" w:hAnsi="Arial"/>
          <w:color w:val="000000"/>
        </w:rPr>
        <w:tab/>
      </w:r>
      <w:r>
        <w:rPr>
          <w:rFonts w:ascii="Arial" w:eastAsia="Interstate-LightSlo" w:hAnsi="Arial" w:cs="Interstate-LightSlo"/>
        </w:rPr>
        <w:t>Primorski avtocestni krak se začne v ljubljanskem vozlišču - razcepu Kozarje pri Dolgem Mostu,kjer se srečata zahodna in južna obvoznica Ljubljane. Do Kopra avtocesta premaga nekaj več kot 100 kilometrov naravnih ovir, se vzpne na višino šeststotih metrov in spusti do morske obale. Prav na primorskem avtocestnem kraku je bil zgrajen tudi prvi avtocestni odsek v Sloveniji (in takratni Jugoslaviji), od Vrhnike do Postojne, decembra 1972.</w:t>
      </w:r>
    </w:p>
    <w:p w14:paraId="50D8544E" w14:textId="77777777" w:rsidR="00195DE8" w:rsidRDefault="00195DE8">
      <w:pPr>
        <w:jc w:val="both"/>
        <w:rPr>
          <w:rFonts w:ascii="Arial" w:hAnsi="Arial"/>
          <w:b/>
          <w:bCs/>
          <w:i/>
          <w:iCs/>
          <w:color w:val="000000"/>
        </w:rPr>
      </w:pPr>
    </w:p>
    <w:p w14:paraId="162708B5" w14:textId="77777777" w:rsidR="00195DE8" w:rsidRDefault="002D766C">
      <w:pPr>
        <w:jc w:val="both"/>
        <w:rPr>
          <w:rFonts w:ascii="Arial" w:hAnsi="Arial"/>
          <w:color w:val="000000"/>
        </w:rPr>
      </w:pPr>
      <w:r>
        <w:rPr>
          <w:rFonts w:ascii="Arial" w:hAnsi="Arial"/>
          <w:b/>
          <w:bCs/>
          <w:i/>
          <w:iCs/>
          <w:color w:val="000000"/>
        </w:rPr>
        <w:tab/>
      </w:r>
      <w:r>
        <w:rPr>
          <w:rFonts w:ascii="Arial" w:hAnsi="Arial"/>
          <w:color w:val="000000"/>
        </w:rPr>
        <w:t xml:space="preserve">Promet na dva načina učinkuje na okolje: s posegi v naravo zaradi omrežja ter z onesnaževanjem zraka, tal, vode in žive narave, torej tudi z ogrožanjem zdravja ljudi. Načrtovalci želijo graditi predvsem po ravninah, še zlasti po zasutih kotlinah s prodom. Niso dovolj pozorni niti do vodnih virov niti do kmetijstva, celo ne dovolj do naselij. Na 44 km avtoceste Razdrto-Vrtojba je poteka 35 km po najlepši kmetijski nižini. In na koščku površine, ki je mogoče še ostala uporabna, je moč videti kako se tik ob avtocesti pase živina. Ne samo, da ta verjetno nadvse “uživa” v hrupu, vprašati se moramo predvsem kako kvalitetno je njiho meso, ki ga uživamo! </w:t>
      </w:r>
    </w:p>
    <w:p w14:paraId="7285CF75" w14:textId="77777777" w:rsidR="00195DE8" w:rsidRDefault="002D766C">
      <w:pPr>
        <w:jc w:val="both"/>
        <w:rPr>
          <w:rFonts w:ascii="Arial" w:hAnsi="Arial"/>
          <w:color w:val="000000"/>
        </w:rPr>
      </w:pPr>
      <w:r>
        <w:rPr>
          <w:rFonts w:ascii="Arial" w:hAnsi="Arial"/>
          <w:color w:val="000000"/>
        </w:rPr>
        <w:t xml:space="preserve">Ne upoštevajo dovolj niti učinkov burje, niti poplav in zimskih ujm. S sodobno tehniko premagujejo vse, tudi gorovja in gorate dele, ki pa so ključni zaustavljalci močnih vetrnih sunkov. In nič čudnega ni, kadar je zaradi premočnih sunkov burje na avtocesti pri Razdrtem zaprt promet za vsa tovorna vozila in tudi za osebne avtomobile. </w:t>
      </w:r>
    </w:p>
    <w:p w14:paraId="1274B531" w14:textId="77777777" w:rsidR="00195DE8" w:rsidRDefault="002D766C">
      <w:pPr>
        <w:jc w:val="both"/>
        <w:rPr>
          <w:rFonts w:ascii="Arial" w:hAnsi="Arial"/>
          <w:color w:val="000000"/>
        </w:rPr>
      </w:pPr>
      <w:r>
        <w:rPr>
          <w:rFonts w:ascii="Arial" w:hAnsi="Arial"/>
          <w:color w:val="000000"/>
        </w:rPr>
        <w:t>Kakšne so posledice prometnih obremenitev okolja, je v veliki meri odvisno od značilnosti in narave vsake pokrajine ter njenih samočistilnih sposobnosti. Samočistilne sposobnosti zraka so še posebej majhne na območju nižin in dolin. Na avtocesti proti ali iz Ljubljane se  kot posledica pojavlja megla, ki je največkrat tako gosta, da komaj vidiš konec svojega avtomobila.</w:t>
      </w:r>
    </w:p>
    <w:p w14:paraId="2257CBAE" w14:textId="77777777" w:rsidR="00195DE8" w:rsidRDefault="002D766C">
      <w:pPr>
        <w:jc w:val="both"/>
        <w:rPr>
          <w:rFonts w:ascii="Arial" w:hAnsi="Arial"/>
          <w:color w:val="000000"/>
        </w:rPr>
      </w:pPr>
      <w:r>
        <w:rPr>
          <w:rFonts w:ascii="Arial" w:hAnsi="Arial"/>
          <w:color w:val="000000"/>
        </w:rPr>
        <w:t xml:space="preserve">Vsaka stvar pa ima poleg slabih tudi dobre strani. Avtocesta daje možnost zaposlitve v oddaljenem kraju, kar pomeni, da se ljudje vsak dan vozijo na delo v večja mesta ter se zvečer vračajo domov, s tem pa se geografsko odmaknjeni predeli ne praznijo, saj se ljudje ne odseljujejo. Danes je vse bolj v ospredju celo trend izseljevanja iz Ljubljane v bližnje kraje, npr. v Logatec, kjer je še nekaj neokrnjene narave in miru, od Ljubljane pa je oddaljen 30 km, kar v prometnih konicah pomeni 45 minut, sicer pa pol ure vožnje do Ljubljane. </w:t>
      </w:r>
    </w:p>
    <w:p w14:paraId="1D2D9280" w14:textId="77777777" w:rsidR="00195DE8" w:rsidRDefault="00195DE8">
      <w:pPr>
        <w:jc w:val="both"/>
        <w:rPr>
          <w:rFonts w:ascii="Arial" w:hAnsi="Arial"/>
          <w:color w:val="000000"/>
        </w:rPr>
      </w:pPr>
    </w:p>
    <w:p w14:paraId="785A0C7E" w14:textId="77777777" w:rsidR="00195DE8" w:rsidRDefault="00195DE8">
      <w:pPr>
        <w:jc w:val="both"/>
        <w:rPr>
          <w:rFonts w:ascii="Arial" w:hAnsi="Arial"/>
          <w:color w:val="000000"/>
        </w:rPr>
      </w:pPr>
    </w:p>
    <w:p w14:paraId="319E2F5E" w14:textId="77777777" w:rsidR="00195DE8" w:rsidRDefault="002D766C">
      <w:pPr>
        <w:jc w:val="both"/>
        <w:rPr>
          <w:rFonts w:ascii="Arial" w:hAnsi="Arial"/>
          <w:b/>
          <w:bCs/>
          <w:i/>
          <w:iCs/>
          <w:color w:val="000000"/>
        </w:rPr>
      </w:pPr>
      <w:r>
        <w:rPr>
          <w:rFonts w:ascii="Arial" w:hAnsi="Arial"/>
          <w:b/>
          <w:bCs/>
          <w:i/>
          <w:iCs/>
          <w:color w:val="000000"/>
        </w:rPr>
        <w:t>Bistvene posledice onesnaževanja</w:t>
      </w:r>
    </w:p>
    <w:p w14:paraId="1C8BEAB7" w14:textId="77777777" w:rsidR="00195DE8" w:rsidRDefault="002D766C">
      <w:pPr>
        <w:numPr>
          <w:ilvl w:val="0"/>
          <w:numId w:val="1"/>
        </w:numPr>
        <w:tabs>
          <w:tab w:val="left" w:pos="283"/>
        </w:tabs>
        <w:jc w:val="both"/>
        <w:rPr>
          <w:rFonts w:ascii="Arial" w:hAnsi="Arial"/>
          <w:color w:val="000000"/>
        </w:rPr>
      </w:pPr>
      <w:r>
        <w:rPr>
          <w:rFonts w:ascii="Arial" w:hAnsi="Arial"/>
          <w:color w:val="000000"/>
        </w:rPr>
        <w:t>avtomobili so odgovorni za  90% emisij CO, 48% emisij NO</w:t>
      </w:r>
      <w:r>
        <w:rPr>
          <w:rFonts w:ascii="Arial" w:hAnsi="Arial"/>
          <w:color w:val="000000"/>
          <w:vertAlign w:val="subscript"/>
        </w:rPr>
        <w:t>X</w:t>
      </w:r>
      <w:r>
        <w:rPr>
          <w:rFonts w:ascii="Arial" w:hAnsi="Arial"/>
          <w:color w:val="000000"/>
        </w:rPr>
        <w:t xml:space="preserve"> in 13% trdih delcev. Emisije motornih vozil so odvisne predvsem od značilnosti motorja, načina vožnje, cestnih razmer in sestave goriva, moramo upoštevati, da na </w:t>
      </w:r>
      <w:r>
        <w:rPr>
          <w:rFonts w:ascii="Arial" w:hAnsi="Arial"/>
          <w:b/>
          <w:bCs/>
          <w:color w:val="000000"/>
        </w:rPr>
        <w:t>kakovost ozračja</w:t>
      </w:r>
      <w:r>
        <w:rPr>
          <w:rFonts w:ascii="Arial" w:hAnsi="Arial"/>
          <w:color w:val="000000"/>
        </w:rPr>
        <w:t xml:space="preserve"> vpliva tudi tvorba spojin, ki prispevajo k nastanku kislih padavin. Nasploh promet posredno in </w:t>
      </w:r>
      <w:r>
        <w:rPr>
          <w:rFonts w:ascii="Arial" w:hAnsi="Arial"/>
          <w:color w:val="000000"/>
        </w:rPr>
        <w:lastRenderedPageBreak/>
        <w:t xml:space="preserve">neposredno prispeva h klimatskim spremembam. </w:t>
      </w:r>
    </w:p>
    <w:p w14:paraId="3EB81F7C" w14:textId="77777777" w:rsidR="00195DE8" w:rsidRDefault="002D766C">
      <w:pPr>
        <w:numPr>
          <w:ilvl w:val="0"/>
          <w:numId w:val="1"/>
        </w:numPr>
        <w:tabs>
          <w:tab w:val="left" w:pos="283"/>
        </w:tabs>
        <w:jc w:val="both"/>
        <w:rPr>
          <w:rFonts w:ascii="Arial" w:hAnsi="Arial"/>
          <w:color w:val="000000"/>
        </w:rPr>
      </w:pPr>
      <w:r>
        <w:rPr>
          <w:rFonts w:ascii="Arial" w:hAnsi="Arial"/>
          <w:b/>
          <w:bCs/>
          <w:color w:val="000000"/>
        </w:rPr>
        <w:t>Vode</w:t>
      </w:r>
      <w:r>
        <w:rPr>
          <w:rFonts w:ascii="Arial" w:hAnsi="Arial"/>
          <w:color w:val="000000"/>
        </w:rPr>
        <w:t xml:space="preserve"> so zaradi emisij prometa manj prizadete, a negativni vplivi prometa so očitni. Med temi je spiranje škodljivih snovi s cestišč zelo škodljivo, ker zadeva manjše vodne tokove in bazene. Onesnaževanje vodnih virov je možno ob prometnih nezgodah, če pride do razlitja nevarnih snovi. Tudi na vode je vpliv kislih padavin občuten, če se ne nevtralizirajo na karbonatnih kamninah (teh je na primorskem dovolj).</w:t>
      </w:r>
    </w:p>
    <w:p w14:paraId="389CA9F2" w14:textId="77777777" w:rsidR="00195DE8" w:rsidRDefault="002D766C">
      <w:pPr>
        <w:numPr>
          <w:ilvl w:val="0"/>
          <w:numId w:val="1"/>
        </w:numPr>
        <w:tabs>
          <w:tab w:val="left" w:pos="283"/>
        </w:tabs>
        <w:jc w:val="both"/>
        <w:rPr>
          <w:rFonts w:ascii="Arial" w:hAnsi="Arial"/>
          <w:color w:val="000000"/>
        </w:rPr>
      </w:pPr>
      <w:r>
        <w:rPr>
          <w:rFonts w:ascii="Arial" w:hAnsi="Arial"/>
          <w:color w:val="000000"/>
        </w:rPr>
        <w:t xml:space="preserve">Pri vplivu na </w:t>
      </w:r>
      <w:r>
        <w:rPr>
          <w:rFonts w:ascii="Arial" w:hAnsi="Arial"/>
          <w:b/>
          <w:bCs/>
          <w:color w:val="000000"/>
        </w:rPr>
        <w:t>relief</w:t>
      </w:r>
      <w:r>
        <w:rPr>
          <w:rFonts w:ascii="Arial" w:hAnsi="Arial"/>
          <w:color w:val="000000"/>
        </w:rPr>
        <w:t xml:space="preserve"> je treba upoštevati, da je velik porabnik najboljših tal, primernih za obdelovanje. Zaradi gradbenih posegov se lahko poveča erozija površja. Številne nove ceste so prekinile naravne vodne tokove ter ustaljene selitvene in napajalne poti prostoživečih živali.</w:t>
      </w:r>
    </w:p>
    <w:p w14:paraId="6D3070D8" w14:textId="77777777" w:rsidR="00195DE8" w:rsidRDefault="002D766C">
      <w:pPr>
        <w:numPr>
          <w:ilvl w:val="0"/>
          <w:numId w:val="2"/>
        </w:numPr>
        <w:tabs>
          <w:tab w:val="left" w:pos="283"/>
        </w:tabs>
        <w:jc w:val="both"/>
        <w:rPr>
          <w:rFonts w:ascii="Arial" w:hAnsi="Arial"/>
          <w:color w:val="000000"/>
        </w:rPr>
      </w:pPr>
      <w:r>
        <w:rPr>
          <w:rFonts w:ascii="Arial" w:hAnsi="Arial"/>
          <w:color w:val="000000"/>
        </w:rPr>
        <w:t>Zaradi hrupa in izpušnih plinov je na vsaki strani ceste prizadet pas od 50 do 300 m.</w:t>
      </w:r>
    </w:p>
    <w:p w14:paraId="7665F6B1" w14:textId="77777777" w:rsidR="00195DE8" w:rsidRDefault="002D766C">
      <w:pPr>
        <w:numPr>
          <w:ilvl w:val="0"/>
          <w:numId w:val="3"/>
        </w:numPr>
        <w:tabs>
          <w:tab w:val="left" w:pos="283"/>
        </w:tabs>
        <w:jc w:val="both"/>
        <w:rPr>
          <w:rFonts w:ascii="Arial" w:hAnsi="Arial"/>
          <w:color w:val="000000"/>
        </w:rPr>
      </w:pPr>
      <w:r>
        <w:rPr>
          <w:rFonts w:ascii="Arial" w:hAnsi="Arial"/>
          <w:color w:val="000000"/>
        </w:rPr>
        <w:t xml:space="preserve">Promet onesnažuje tudi </w:t>
      </w:r>
      <w:r>
        <w:rPr>
          <w:rFonts w:ascii="Arial" w:hAnsi="Arial"/>
          <w:b/>
          <w:bCs/>
          <w:color w:val="000000"/>
        </w:rPr>
        <w:t>tla in rastje</w:t>
      </w:r>
      <w:r>
        <w:rPr>
          <w:rFonts w:ascii="Arial" w:hAnsi="Arial"/>
          <w:color w:val="000000"/>
        </w:rPr>
        <w:t xml:space="preserve">. Večinoma je to v neposredni bližini avtocest, toda onesnaževanje je takšno, da je škodljivo celo pridelovanje vrtnin in celo živalske krme. </w:t>
      </w:r>
    </w:p>
    <w:p w14:paraId="40B5D79E" w14:textId="77777777" w:rsidR="00195DE8" w:rsidRDefault="002D766C">
      <w:pPr>
        <w:numPr>
          <w:ilvl w:val="0"/>
          <w:numId w:val="3"/>
        </w:numPr>
        <w:tabs>
          <w:tab w:val="left" w:pos="283"/>
        </w:tabs>
        <w:jc w:val="both"/>
        <w:rPr>
          <w:rFonts w:ascii="Arial" w:hAnsi="Arial"/>
          <w:color w:val="000000"/>
        </w:rPr>
      </w:pPr>
      <w:r>
        <w:rPr>
          <w:rFonts w:ascii="Arial" w:hAnsi="Arial"/>
          <w:color w:val="000000"/>
        </w:rPr>
        <w:t xml:space="preserve">S posledicami onesnaževanja se sooča tudi </w:t>
      </w:r>
      <w:r>
        <w:rPr>
          <w:rFonts w:ascii="Arial" w:hAnsi="Arial"/>
          <w:b/>
          <w:bCs/>
          <w:color w:val="000000"/>
        </w:rPr>
        <w:t>človek</w:t>
      </w:r>
      <w:r>
        <w:rPr>
          <w:rFonts w:ascii="Arial" w:hAnsi="Arial"/>
          <w:color w:val="000000"/>
        </w:rPr>
        <w:t>. Najbolj neposredno se ti vplivi kažejo v nesrečah in poslabšanem zdravstvenem stanju prebivalcev.</w:t>
      </w:r>
    </w:p>
    <w:p w14:paraId="1B1D90DB" w14:textId="77777777" w:rsidR="00195DE8" w:rsidRDefault="00195DE8">
      <w:pPr>
        <w:jc w:val="both"/>
        <w:rPr>
          <w:rFonts w:ascii="Arial" w:hAnsi="Arial"/>
          <w:color w:val="000000"/>
        </w:rPr>
      </w:pPr>
    </w:p>
    <w:p w14:paraId="584AEDD6" w14:textId="77777777" w:rsidR="00195DE8" w:rsidRDefault="00195DE8">
      <w:pPr>
        <w:jc w:val="both"/>
        <w:rPr>
          <w:rFonts w:ascii="Arial" w:hAnsi="Arial"/>
          <w:b/>
          <w:bCs/>
          <w:i/>
          <w:iCs/>
          <w:color w:val="000000"/>
        </w:rPr>
      </w:pPr>
    </w:p>
    <w:p w14:paraId="4D930122" w14:textId="77777777" w:rsidR="00195DE8" w:rsidRDefault="002D766C">
      <w:pPr>
        <w:jc w:val="both"/>
        <w:rPr>
          <w:rFonts w:ascii="Arial" w:hAnsi="Arial"/>
          <w:b/>
          <w:bCs/>
          <w:i/>
          <w:iCs/>
          <w:color w:val="000000"/>
        </w:rPr>
      </w:pPr>
      <w:r>
        <w:rPr>
          <w:rFonts w:ascii="Arial" w:hAnsi="Arial"/>
          <w:b/>
          <w:bCs/>
          <w:i/>
          <w:iCs/>
          <w:color w:val="000000"/>
        </w:rPr>
        <w:t>Kategorije vplivov cestnega prometa</w:t>
      </w:r>
    </w:p>
    <w:p w14:paraId="1B9F5FC1" w14:textId="77777777" w:rsidR="00195DE8" w:rsidRDefault="002D766C">
      <w:pPr>
        <w:numPr>
          <w:ilvl w:val="0"/>
          <w:numId w:val="4"/>
        </w:numPr>
        <w:tabs>
          <w:tab w:val="left" w:pos="283"/>
        </w:tabs>
        <w:jc w:val="both"/>
        <w:rPr>
          <w:rFonts w:ascii="Arial" w:hAnsi="Arial"/>
          <w:color w:val="000000"/>
        </w:rPr>
      </w:pPr>
      <w:r>
        <w:rPr>
          <w:rFonts w:ascii="Arial" w:hAnsi="Arial"/>
          <w:color w:val="000000"/>
        </w:rPr>
        <w:t>zagotovitev ustrezne infrastrukture in povečana raba prostora za izgradnjo infrastrukture in s tem povezane spremembe naravne kulturne krajine, vpliv na ekosisteme (pretrgane naravne poti živali), vpliv na hidrološke razmere, obremenjevanja okolja s škodljivimi snovmi,</w:t>
      </w:r>
    </w:p>
    <w:p w14:paraId="4C291FE4" w14:textId="77777777" w:rsidR="00195DE8" w:rsidRDefault="002D766C">
      <w:pPr>
        <w:numPr>
          <w:ilvl w:val="0"/>
          <w:numId w:val="4"/>
        </w:numPr>
        <w:tabs>
          <w:tab w:val="left" w:pos="283"/>
        </w:tabs>
        <w:jc w:val="both"/>
        <w:rPr>
          <w:rFonts w:ascii="Arial" w:hAnsi="Arial"/>
          <w:color w:val="000000"/>
        </w:rPr>
      </w:pPr>
      <w:r>
        <w:rPr>
          <w:rFonts w:ascii="Arial" w:hAnsi="Arial"/>
          <w:color w:val="000000"/>
        </w:rPr>
        <w:t>emisije in koncentracije NO</w:t>
      </w:r>
      <w:r>
        <w:rPr>
          <w:rFonts w:ascii="Arial" w:hAnsi="Arial"/>
          <w:color w:val="000000"/>
          <w:vertAlign w:val="subscript"/>
        </w:rPr>
        <w:t>X</w:t>
      </w:r>
      <w:r>
        <w:rPr>
          <w:rFonts w:ascii="Arial" w:hAnsi="Arial"/>
          <w:color w:val="000000"/>
        </w:rPr>
        <w:t>, CO</w:t>
      </w:r>
      <w:r>
        <w:rPr>
          <w:rFonts w:ascii="Arial" w:hAnsi="Arial"/>
          <w:color w:val="000000"/>
          <w:vertAlign w:val="subscript"/>
        </w:rPr>
        <w:t>2,</w:t>
      </w:r>
      <w:r>
        <w:rPr>
          <w:rFonts w:ascii="Arial" w:hAnsi="Arial"/>
          <w:color w:val="000000"/>
        </w:rPr>
        <w:t xml:space="preserve"> CO imajo tako lokalni kot globalni vpliv na okolje in zdravje ljudi,</w:t>
      </w:r>
    </w:p>
    <w:p w14:paraId="60B9512E" w14:textId="77777777" w:rsidR="00195DE8" w:rsidRDefault="002D766C">
      <w:pPr>
        <w:numPr>
          <w:ilvl w:val="0"/>
          <w:numId w:val="4"/>
        </w:numPr>
        <w:tabs>
          <w:tab w:val="left" w:pos="283"/>
        </w:tabs>
        <w:jc w:val="both"/>
        <w:rPr>
          <w:rFonts w:ascii="Arial" w:hAnsi="Arial"/>
          <w:color w:val="000000"/>
        </w:rPr>
      </w:pPr>
      <w:r>
        <w:rPr>
          <w:rFonts w:ascii="Arial" w:hAnsi="Arial"/>
          <w:color w:val="000000"/>
        </w:rPr>
        <w:t>nastajajo relativno problematične vrste odpadkov, ravnanje z njimi pa je potrebno posebej predvideti bodisi zaradi količine ali zaradi sestave (ostanki gum, odpadna olja, akumulatorji, stara vozila),</w:t>
      </w:r>
    </w:p>
    <w:p w14:paraId="406C4C5E" w14:textId="77777777" w:rsidR="00195DE8" w:rsidRDefault="002D766C">
      <w:pPr>
        <w:numPr>
          <w:ilvl w:val="0"/>
          <w:numId w:val="4"/>
        </w:numPr>
        <w:tabs>
          <w:tab w:val="left" w:pos="283"/>
        </w:tabs>
        <w:jc w:val="both"/>
        <w:rPr>
          <w:rFonts w:ascii="Arial" w:hAnsi="Arial"/>
          <w:color w:val="000000"/>
        </w:rPr>
      </w:pPr>
      <w:r>
        <w:rPr>
          <w:rFonts w:ascii="Arial" w:hAnsi="Arial"/>
          <w:color w:val="000000"/>
        </w:rPr>
        <w:t>tveganje za okolje (transport nevarnih snovi).</w:t>
      </w:r>
    </w:p>
    <w:p w14:paraId="15BA9941" w14:textId="77777777" w:rsidR="00195DE8" w:rsidRDefault="00195DE8">
      <w:pPr>
        <w:jc w:val="both"/>
        <w:rPr>
          <w:rFonts w:ascii="Arial" w:hAnsi="Arial"/>
          <w:b/>
          <w:bCs/>
          <w:i/>
          <w:iCs/>
          <w:color w:val="000000"/>
        </w:rPr>
      </w:pPr>
    </w:p>
    <w:p w14:paraId="329603B1" w14:textId="77777777" w:rsidR="00195DE8" w:rsidRDefault="00195DE8">
      <w:pPr>
        <w:jc w:val="both"/>
        <w:rPr>
          <w:rFonts w:ascii="Arial" w:hAnsi="Arial"/>
          <w:b/>
          <w:bCs/>
          <w:i/>
          <w:iCs/>
          <w:color w:val="000000"/>
        </w:rPr>
      </w:pPr>
    </w:p>
    <w:p w14:paraId="4018762B" w14:textId="77777777" w:rsidR="00195DE8" w:rsidRDefault="002D766C">
      <w:pPr>
        <w:jc w:val="both"/>
        <w:rPr>
          <w:rFonts w:ascii="Arial" w:hAnsi="Arial"/>
          <w:b/>
          <w:bCs/>
          <w:i/>
          <w:iCs/>
          <w:color w:val="000000"/>
        </w:rPr>
      </w:pPr>
      <w:r>
        <w:rPr>
          <w:rFonts w:ascii="Arial" w:hAnsi="Arial"/>
          <w:b/>
          <w:bCs/>
          <w:i/>
          <w:iCs/>
          <w:color w:val="000000"/>
        </w:rPr>
        <w:t>Odgovorni za avtoceste in njihova strategija</w:t>
      </w:r>
    </w:p>
    <w:p w14:paraId="057A136F" w14:textId="77777777" w:rsidR="00195DE8" w:rsidRDefault="002D766C">
      <w:pPr>
        <w:jc w:val="both"/>
        <w:rPr>
          <w:rFonts w:ascii="Arial" w:hAnsi="Arial"/>
          <w:color w:val="000000"/>
        </w:rPr>
      </w:pPr>
      <w:r>
        <w:rPr>
          <w:rFonts w:ascii="Arial" w:hAnsi="Arial"/>
          <w:color w:val="000000"/>
        </w:rPr>
        <w:t>Danes Dars posebno skrb avtocestam namenja že v najzgodnejših fazah načrtovanja in njihovega poteka in umeščanja v prostor ter med gradnjo in po predaji avtoceste v promet. V okviru danih možnosti  izvaja tudi projekte sanacije prekomernih vplivov, ki so posledica gradnje avtocest v preteklosti. Poleg gradbeno-tehničnih, ekonomskih, prometnih in varnostnih kriterijev, se na podlagi obstoječih podatkov za posamezne variante poteka trase avtoceste vrednotijo tudi vplivi na okolje, pri čemer se upošteva možne vplive na hrupno obremenjenost naselij, onesnaženost zraka, tal in rastlin, stanje naravne in kulturne dediščine, ipd.</w:t>
      </w:r>
    </w:p>
    <w:p w14:paraId="37484B90" w14:textId="77777777" w:rsidR="00195DE8" w:rsidRDefault="00195DE8">
      <w:pPr>
        <w:jc w:val="both"/>
        <w:rPr>
          <w:rFonts w:ascii="Arial" w:hAnsi="Arial"/>
          <w:b/>
          <w:bCs/>
          <w:i/>
          <w:iCs/>
          <w:color w:val="000000"/>
        </w:rPr>
      </w:pPr>
    </w:p>
    <w:p w14:paraId="6B879CAA" w14:textId="77777777" w:rsidR="00195DE8" w:rsidRDefault="002D766C">
      <w:pPr>
        <w:jc w:val="both"/>
        <w:rPr>
          <w:rFonts w:ascii="Arial" w:hAnsi="Arial"/>
          <w:color w:val="000000"/>
        </w:rPr>
      </w:pPr>
      <w:r>
        <w:rPr>
          <w:rFonts w:ascii="Arial" w:hAnsi="Arial"/>
          <w:b/>
          <w:bCs/>
          <w:i/>
          <w:iCs/>
          <w:color w:val="000000"/>
        </w:rPr>
        <w:t>Viadukt Črni Kal</w:t>
      </w:r>
      <w:r>
        <w:rPr>
          <w:rFonts w:ascii="Arial" w:hAnsi="Arial"/>
          <w:color w:val="000000"/>
        </w:rPr>
        <w:tab/>
      </w:r>
    </w:p>
    <w:p w14:paraId="4C921F4B" w14:textId="77777777" w:rsidR="00195DE8" w:rsidRDefault="002D766C">
      <w:pPr>
        <w:jc w:val="both"/>
        <w:rPr>
          <w:rFonts w:ascii="Arial" w:hAnsi="Arial"/>
          <w:color w:val="000000"/>
        </w:rPr>
      </w:pPr>
      <w:r>
        <w:rPr>
          <w:rFonts w:ascii="Arial" w:hAnsi="Arial"/>
          <w:color w:val="000000"/>
        </w:rPr>
        <w:t>Največji in najzahtvnejši viadukt daleč naokoli je velik poseg v naravo. Kljub temu, da njegovi nosilni stebri dosegajo višino od 40 do 140 m, kar pomeni, da je visoko nad tlemi,  ogroža tudi tamkajšne živali. V kraškem robu, v katerega je viadukt umeščen živijo redke ptice, ki so že tako zelo ogrožene. Kaj zanje pomeni ta hrupna povezava avtoceste, bomo videli v prihodnosti. Viadukt je postavljen na tektonsko pregnetenem  flišu. Med izgradnjo pa so gradbenike in geologe vznemirjali kraški pojavi, ki na tem delu Slovenije niso nič neobičajnega. Kako bo zares vplival na okolje pa bo pokazal še le čas.</w:t>
      </w:r>
    </w:p>
    <w:p w14:paraId="1CC74BB4" w14:textId="77777777" w:rsidR="00195DE8" w:rsidRDefault="00195DE8">
      <w:pPr>
        <w:jc w:val="both"/>
        <w:rPr>
          <w:rFonts w:ascii="Arial" w:hAnsi="Arial"/>
          <w:color w:val="000000"/>
        </w:rPr>
      </w:pPr>
    </w:p>
    <w:p w14:paraId="24AFE87F" w14:textId="77777777" w:rsidR="00195DE8" w:rsidRDefault="002D766C">
      <w:pPr>
        <w:jc w:val="both"/>
        <w:rPr>
          <w:rFonts w:ascii="Arial" w:hAnsi="Arial"/>
          <w:color w:val="000000"/>
        </w:rPr>
      </w:pPr>
      <w:r>
        <w:rPr>
          <w:rFonts w:ascii="Arial" w:hAnsi="Arial"/>
          <w:color w:val="000000"/>
        </w:rPr>
        <w:tab/>
        <w:t>Učinki prometa so posredni in neposredni, pojavljajo pa se tudi v različnih časovnih okvirih. Učinki emisij škodljivih snovi ali hrupa so takojšnji ali neposredni. Drugi učinki postanejo očitni še le po relativno dolgih časovnih obdobjih. Takšne so emisije toplogrednih plinov, katerih posledice se kažejo v globalnih podnebnih spremembah.</w:t>
      </w:r>
    </w:p>
    <w:p w14:paraId="0B771B25" w14:textId="77777777" w:rsidR="00195DE8" w:rsidRDefault="002D766C">
      <w:pPr>
        <w:jc w:val="both"/>
        <w:rPr>
          <w:rFonts w:ascii="Arial" w:hAnsi="Arial"/>
          <w:color w:val="000000"/>
        </w:rPr>
      </w:pPr>
      <w:r>
        <w:rPr>
          <w:rFonts w:ascii="Arial" w:hAnsi="Arial"/>
          <w:color w:val="000000"/>
        </w:rPr>
        <w:t xml:space="preserve">Kljub vsem olajšavam, ki jih avtocesta nudi ljudem, pa vse prepogosto pozabljamo na </w:t>
      </w:r>
      <w:r>
        <w:rPr>
          <w:rFonts w:ascii="Arial" w:hAnsi="Arial"/>
          <w:color w:val="000000"/>
        </w:rPr>
        <w:lastRenderedPageBreak/>
        <w:t>naravo v katero smo z njo zelo močno posegli. Sicer pa je človek tisti, ki sam gradi in tudi sam sebe uničuje. Škoda je le, da s tem uničuje tudi svoje okolje.</w:t>
      </w:r>
    </w:p>
    <w:p w14:paraId="73590719" w14:textId="77777777" w:rsidR="00195DE8" w:rsidRDefault="00195DE8">
      <w:pPr>
        <w:jc w:val="both"/>
        <w:rPr>
          <w:rFonts w:ascii="Arial" w:hAnsi="Arial"/>
          <w:color w:val="000000"/>
        </w:rPr>
      </w:pPr>
    </w:p>
    <w:p w14:paraId="39722DD0" w14:textId="77777777" w:rsidR="00195DE8" w:rsidRDefault="00195DE8">
      <w:pPr>
        <w:jc w:val="both"/>
        <w:rPr>
          <w:rFonts w:ascii="Arial" w:hAnsi="Arial"/>
          <w:color w:val="000000"/>
        </w:rPr>
      </w:pPr>
    </w:p>
    <w:p w14:paraId="6C545568" w14:textId="77777777" w:rsidR="00195DE8" w:rsidRDefault="002D766C">
      <w:pPr>
        <w:jc w:val="both"/>
        <w:rPr>
          <w:rFonts w:ascii="Arial" w:hAnsi="Arial"/>
          <w:b/>
          <w:bCs/>
          <w:color w:val="000000"/>
        </w:rPr>
      </w:pPr>
      <w:r>
        <w:rPr>
          <w:rFonts w:ascii="Arial" w:hAnsi="Arial"/>
          <w:b/>
          <w:bCs/>
          <w:color w:val="000000"/>
        </w:rPr>
        <w:t>PRILOGA:</w:t>
      </w:r>
    </w:p>
    <w:p w14:paraId="7A5D769B" w14:textId="77777777" w:rsidR="00195DE8" w:rsidRDefault="00195DE8">
      <w:pPr>
        <w:jc w:val="both"/>
        <w:rPr>
          <w:rFonts w:ascii="Arial" w:hAnsi="Arial"/>
          <w:b/>
          <w:bCs/>
          <w:color w:val="000000"/>
        </w:rPr>
      </w:pPr>
    </w:p>
    <w:tbl>
      <w:tblPr>
        <w:tblW w:w="0" w:type="auto"/>
        <w:tblInd w:w="811" w:type="dxa"/>
        <w:tblLayout w:type="fixed"/>
        <w:tblCellMar>
          <w:top w:w="55" w:type="dxa"/>
          <w:left w:w="55" w:type="dxa"/>
          <w:bottom w:w="55" w:type="dxa"/>
          <w:right w:w="55" w:type="dxa"/>
        </w:tblCellMar>
        <w:tblLook w:val="0000" w:firstRow="0" w:lastRow="0" w:firstColumn="0" w:lastColumn="0" w:noHBand="0" w:noVBand="0"/>
      </w:tblPr>
      <w:tblGrid>
        <w:gridCol w:w="2115"/>
        <w:gridCol w:w="2434"/>
        <w:gridCol w:w="3771"/>
      </w:tblGrid>
      <w:tr w:rsidR="00195DE8" w14:paraId="72BF8BD4" w14:textId="77777777">
        <w:trPr>
          <w:tblHeader/>
        </w:trPr>
        <w:tc>
          <w:tcPr>
            <w:tcW w:w="2115" w:type="dxa"/>
            <w:tcBorders>
              <w:top w:val="single" w:sz="1" w:space="0" w:color="000000"/>
              <w:left w:val="single" w:sz="1" w:space="0" w:color="000000"/>
              <w:bottom w:val="single" w:sz="1" w:space="0" w:color="000000"/>
            </w:tcBorders>
            <w:shd w:val="clear" w:color="auto" w:fill="FFCC99"/>
          </w:tcPr>
          <w:p w14:paraId="6E9C1403" w14:textId="77777777" w:rsidR="00195DE8" w:rsidRDefault="002D766C">
            <w:pPr>
              <w:pStyle w:val="TableHeading"/>
              <w:spacing w:after="0"/>
              <w:rPr>
                <w:rFonts w:ascii="Arial" w:hAnsi="Arial"/>
                <w:i w:val="0"/>
                <w:iCs w:val="0"/>
                <w:sz w:val="20"/>
                <w:szCs w:val="20"/>
              </w:rPr>
            </w:pPr>
            <w:r>
              <w:rPr>
                <w:rFonts w:ascii="Arial" w:hAnsi="Arial"/>
                <w:i w:val="0"/>
                <w:iCs w:val="0"/>
                <w:sz w:val="20"/>
                <w:szCs w:val="20"/>
              </w:rPr>
              <w:t>ONESNAŽEVALEC</w:t>
            </w:r>
          </w:p>
        </w:tc>
        <w:tc>
          <w:tcPr>
            <w:tcW w:w="2434" w:type="dxa"/>
            <w:tcBorders>
              <w:top w:val="single" w:sz="1" w:space="0" w:color="000000"/>
              <w:left w:val="single" w:sz="1" w:space="0" w:color="000000"/>
              <w:bottom w:val="single" w:sz="1" w:space="0" w:color="000000"/>
            </w:tcBorders>
            <w:shd w:val="clear" w:color="auto" w:fill="FFCC99"/>
          </w:tcPr>
          <w:p w14:paraId="74B8B318" w14:textId="77777777" w:rsidR="00195DE8" w:rsidRDefault="002D766C">
            <w:pPr>
              <w:pStyle w:val="TableHeading"/>
              <w:spacing w:after="0"/>
              <w:rPr>
                <w:rFonts w:ascii="Arial" w:hAnsi="Arial"/>
                <w:i w:val="0"/>
                <w:iCs w:val="0"/>
                <w:sz w:val="20"/>
                <w:szCs w:val="20"/>
              </w:rPr>
            </w:pPr>
            <w:r>
              <w:rPr>
                <w:rFonts w:ascii="Arial" w:hAnsi="Arial"/>
                <w:i w:val="0"/>
                <w:iCs w:val="0"/>
                <w:sz w:val="20"/>
                <w:szCs w:val="20"/>
              </w:rPr>
              <w:t>VIR</w:t>
            </w:r>
          </w:p>
        </w:tc>
        <w:tc>
          <w:tcPr>
            <w:tcW w:w="3771" w:type="dxa"/>
            <w:tcBorders>
              <w:top w:val="single" w:sz="1" w:space="0" w:color="000000"/>
              <w:left w:val="single" w:sz="1" w:space="0" w:color="000000"/>
              <w:bottom w:val="single" w:sz="1" w:space="0" w:color="000000"/>
              <w:right w:val="single" w:sz="1" w:space="0" w:color="000000"/>
            </w:tcBorders>
            <w:shd w:val="clear" w:color="auto" w:fill="FFCC99"/>
          </w:tcPr>
          <w:p w14:paraId="6CBB913C" w14:textId="77777777" w:rsidR="00195DE8" w:rsidRDefault="002D766C">
            <w:pPr>
              <w:pStyle w:val="TableHeading"/>
              <w:spacing w:after="0"/>
              <w:rPr>
                <w:rFonts w:ascii="Arial" w:hAnsi="Arial"/>
                <w:i w:val="0"/>
                <w:iCs w:val="0"/>
                <w:sz w:val="20"/>
                <w:szCs w:val="20"/>
              </w:rPr>
            </w:pPr>
            <w:r>
              <w:rPr>
                <w:rFonts w:ascii="Arial" w:hAnsi="Arial"/>
                <w:i w:val="0"/>
                <w:iCs w:val="0"/>
                <w:sz w:val="20"/>
                <w:szCs w:val="20"/>
              </w:rPr>
              <w:t>VPLIV ONESNAŽEVALCA</w:t>
            </w:r>
          </w:p>
        </w:tc>
      </w:tr>
      <w:tr w:rsidR="00195DE8" w14:paraId="78D0AA49" w14:textId="77777777">
        <w:tc>
          <w:tcPr>
            <w:tcW w:w="2115" w:type="dxa"/>
            <w:tcBorders>
              <w:left w:val="single" w:sz="1" w:space="0" w:color="000000"/>
              <w:bottom w:val="single" w:sz="1" w:space="0" w:color="000000"/>
            </w:tcBorders>
            <w:shd w:val="clear" w:color="auto" w:fill="FFFF99"/>
          </w:tcPr>
          <w:p w14:paraId="3964268C" w14:textId="77777777" w:rsidR="00195DE8" w:rsidRDefault="002D766C">
            <w:pPr>
              <w:pStyle w:val="TableContents"/>
              <w:spacing w:after="0"/>
              <w:jc w:val="center"/>
            </w:pPr>
            <w:r>
              <w:rPr>
                <w:b/>
                <w:bCs/>
              </w:rPr>
              <w:t>CO</w:t>
            </w:r>
            <w:r>
              <w:t xml:space="preserve"> ogljikov monoksid, zelo strupen plin</w:t>
            </w:r>
          </w:p>
        </w:tc>
        <w:tc>
          <w:tcPr>
            <w:tcW w:w="2434" w:type="dxa"/>
            <w:tcBorders>
              <w:left w:val="single" w:sz="1" w:space="0" w:color="000000"/>
              <w:bottom w:val="single" w:sz="1" w:space="0" w:color="000000"/>
            </w:tcBorders>
          </w:tcPr>
          <w:p w14:paraId="52279D4E" w14:textId="77777777" w:rsidR="00195DE8" w:rsidRDefault="002D766C">
            <w:pPr>
              <w:pStyle w:val="TableContents"/>
              <w:spacing w:after="0"/>
              <w:jc w:val="center"/>
            </w:pPr>
            <w:r>
              <w:t>90% izpuhi motorjev vozil</w:t>
            </w:r>
          </w:p>
        </w:tc>
        <w:tc>
          <w:tcPr>
            <w:tcW w:w="3771" w:type="dxa"/>
            <w:tcBorders>
              <w:left w:val="single" w:sz="1" w:space="0" w:color="000000"/>
              <w:bottom w:val="single" w:sz="1" w:space="0" w:color="000000"/>
              <w:right w:val="single" w:sz="1" w:space="0" w:color="000000"/>
            </w:tcBorders>
          </w:tcPr>
          <w:p w14:paraId="54CA8802" w14:textId="77777777" w:rsidR="00195DE8" w:rsidRDefault="002D766C">
            <w:pPr>
              <w:pStyle w:val="TableContents"/>
              <w:spacing w:after="0"/>
              <w:jc w:val="center"/>
            </w:pPr>
            <w:r>
              <w:t>onemogoči prenos kisika (s krvjo) po organizmu, učinkuje smrtno</w:t>
            </w:r>
          </w:p>
        </w:tc>
      </w:tr>
      <w:tr w:rsidR="00195DE8" w14:paraId="28C38A85" w14:textId="77777777">
        <w:tc>
          <w:tcPr>
            <w:tcW w:w="2115" w:type="dxa"/>
            <w:tcBorders>
              <w:left w:val="single" w:sz="1" w:space="0" w:color="000000"/>
              <w:bottom w:val="single" w:sz="1" w:space="0" w:color="000000"/>
            </w:tcBorders>
            <w:shd w:val="clear" w:color="auto" w:fill="FFFF99"/>
          </w:tcPr>
          <w:p w14:paraId="7821B27E" w14:textId="77777777" w:rsidR="00195DE8" w:rsidRDefault="002D766C">
            <w:pPr>
              <w:pStyle w:val="TableContents"/>
              <w:jc w:val="center"/>
              <w:rPr>
                <w:rFonts w:ascii="Arial" w:hAnsi="Arial"/>
                <w:sz w:val="20"/>
                <w:szCs w:val="20"/>
              </w:rPr>
            </w:pPr>
            <w:r>
              <w:rPr>
                <w:rFonts w:ascii="Arial" w:hAnsi="Arial"/>
                <w:b/>
                <w:bCs/>
                <w:sz w:val="20"/>
                <w:szCs w:val="20"/>
              </w:rPr>
              <w:t>CO</w:t>
            </w:r>
            <w:r>
              <w:rPr>
                <w:rFonts w:ascii="Arial" w:hAnsi="Arial"/>
                <w:b/>
                <w:bCs/>
                <w:sz w:val="20"/>
                <w:szCs w:val="20"/>
                <w:vertAlign w:val="subscript"/>
              </w:rPr>
              <w:t>2</w:t>
            </w:r>
            <w:r>
              <w:rPr>
                <w:rFonts w:ascii="Arial" w:hAnsi="Arial"/>
                <w:sz w:val="20"/>
                <w:szCs w:val="20"/>
                <w:vertAlign w:val="subscript"/>
              </w:rPr>
              <w:t xml:space="preserve"> </w:t>
            </w:r>
            <w:r>
              <w:rPr>
                <w:rFonts w:ascii="Arial" w:hAnsi="Arial"/>
                <w:sz w:val="20"/>
                <w:szCs w:val="20"/>
              </w:rPr>
              <w:t>ogljikov dioksid</w:t>
            </w:r>
          </w:p>
          <w:p w14:paraId="3FC99544" w14:textId="77777777" w:rsidR="00195DE8" w:rsidRDefault="002D766C">
            <w:pPr>
              <w:pStyle w:val="TableContents"/>
              <w:spacing w:after="0"/>
              <w:jc w:val="center"/>
              <w:rPr>
                <w:rFonts w:ascii="Arial" w:hAnsi="Arial"/>
                <w:sz w:val="20"/>
                <w:szCs w:val="20"/>
              </w:rPr>
            </w:pPr>
            <w:r>
              <w:rPr>
                <w:rFonts w:ascii="Arial" w:hAnsi="Arial"/>
                <w:sz w:val="20"/>
                <w:szCs w:val="20"/>
              </w:rPr>
              <w:t>glavni toplogredni plin</w:t>
            </w:r>
          </w:p>
        </w:tc>
        <w:tc>
          <w:tcPr>
            <w:tcW w:w="2434" w:type="dxa"/>
            <w:tcBorders>
              <w:left w:val="single" w:sz="1" w:space="0" w:color="000000"/>
              <w:bottom w:val="single" w:sz="1" w:space="0" w:color="000000"/>
            </w:tcBorders>
          </w:tcPr>
          <w:p w14:paraId="33703788" w14:textId="77777777" w:rsidR="00195DE8" w:rsidRDefault="002D766C">
            <w:pPr>
              <w:pStyle w:val="TableContents"/>
              <w:spacing w:after="0"/>
              <w:jc w:val="center"/>
            </w:pPr>
            <w:r>
              <w:t>zgorevanje premoga, zgorevanje tekočih goriv (iz 1 kg nafte nastane 2,8 kg CO</w:t>
            </w:r>
            <w:r>
              <w:rPr>
                <w:vertAlign w:val="subscript"/>
              </w:rPr>
              <w:t>2</w:t>
            </w:r>
            <w:r>
              <w:t>)</w:t>
            </w:r>
          </w:p>
        </w:tc>
        <w:tc>
          <w:tcPr>
            <w:tcW w:w="3771" w:type="dxa"/>
            <w:tcBorders>
              <w:left w:val="single" w:sz="1" w:space="0" w:color="000000"/>
              <w:bottom w:val="single" w:sz="1" w:space="0" w:color="000000"/>
              <w:right w:val="single" w:sz="1" w:space="0" w:color="000000"/>
            </w:tcBorders>
          </w:tcPr>
          <w:p w14:paraId="730F3079" w14:textId="77777777" w:rsidR="00195DE8" w:rsidRDefault="002D766C">
            <w:pPr>
              <w:pStyle w:val="TableContents"/>
              <w:spacing w:after="0"/>
              <w:jc w:val="center"/>
            </w:pPr>
            <w:r>
              <w:t>na ljudi pri 4% v zraku deluje uspavalno, pri 8% koncentraciji pa smrtno, rastline ga potrebujejo za rast, prispeva k otoplitvi podnebja</w:t>
            </w:r>
          </w:p>
        </w:tc>
      </w:tr>
      <w:tr w:rsidR="00195DE8" w14:paraId="28A3A1BD" w14:textId="77777777">
        <w:tc>
          <w:tcPr>
            <w:tcW w:w="2115" w:type="dxa"/>
            <w:tcBorders>
              <w:left w:val="single" w:sz="1" w:space="0" w:color="000000"/>
              <w:bottom w:val="single" w:sz="1" w:space="0" w:color="000000"/>
            </w:tcBorders>
            <w:shd w:val="clear" w:color="auto" w:fill="FFFF99"/>
          </w:tcPr>
          <w:p w14:paraId="70A5CDD4" w14:textId="77777777" w:rsidR="00195DE8" w:rsidRDefault="002D766C">
            <w:pPr>
              <w:pStyle w:val="TableContents"/>
              <w:spacing w:after="0"/>
              <w:jc w:val="center"/>
              <w:rPr>
                <w:rFonts w:ascii="Arial" w:hAnsi="Arial"/>
                <w:sz w:val="20"/>
                <w:szCs w:val="20"/>
              </w:rPr>
            </w:pPr>
            <w:r>
              <w:rPr>
                <w:rFonts w:ascii="Arial" w:hAnsi="Arial"/>
                <w:b/>
                <w:bCs/>
                <w:sz w:val="20"/>
                <w:szCs w:val="20"/>
              </w:rPr>
              <w:t xml:space="preserve">NMVOC </w:t>
            </w:r>
            <w:r>
              <w:rPr>
                <w:rFonts w:ascii="Arial" w:hAnsi="Arial"/>
                <w:sz w:val="20"/>
                <w:szCs w:val="20"/>
              </w:rPr>
              <w:t>nemetanske hlapne spojine</w:t>
            </w:r>
          </w:p>
        </w:tc>
        <w:tc>
          <w:tcPr>
            <w:tcW w:w="2434" w:type="dxa"/>
            <w:tcBorders>
              <w:left w:val="single" w:sz="1" w:space="0" w:color="000000"/>
              <w:bottom w:val="single" w:sz="1" w:space="0" w:color="000000"/>
            </w:tcBorders>
          </w:tcPr>
          <w:p w14:paraId="23D64317" w14:textId="77777777" w:rsidR="00195DE8" w:rsidRDefault="002D766C">
            <w:pPr>
              <w:pStyle w:val="TableContents"/>
              <w:spacing w:after="0"/>
              <w:jc w:val="center"/>
              <w:rPr>
                <w:rFonts w:ascii="Arial" w:hAnsi="Arial"/>
                <w:sz w:val="20"/>
                <w:szCs w:val="20"/>
              </w:rPr>
            </w:pPr>
            <w:r>
              <w:rPr>
                <w:rFonts w:ascii="Arial" w:hAnsi="Arial"/>
                <w:sz w:val="20"/>
                <w:szCs w:val="20"/>
              </w:rPr>
              <w:t>motorna vozila, nepopolno uplinjanje</w:t>
            </w:r>
          </w:p>
        </w:tc>
        <w:tc>
          <w:tcPr>
            <w:tcW w:w="3771" w:type="dxa"/>
            <w:tcBorders>
              <w:left w:val="single" w:sz="1" w:space="0" w:color="000000"/>
              <w:bottom w:val="single" w:sz="1" w:space="0" w:color="000000"/>
              <w:right w:val="single" w:sz="1" w:space="0" w:color="000000"/>
            </w:tcBorders>
          </w:tcPr>
          <w:p w14:paraId="6DD8939B" w14:textId="77777777" w:rsidR="00195DE8" w:rsidRDefault="002D766C">
            <w:pPr>
              <w:pStyle w:val="TableContents"/>
              <w:spacing w:after="0"/>
              <w:jc w:val="center"/>
              <w:rPr>
                <w:rFonts w:ascii="Arial" w:hAnsi="Arial"/>
                <w:sz w:val="20"/>
                <w:szCs w:val="20"/>
              </w:rPr>
            </w:pPr>
            <w:r>
              <w:rPr>
                <w:rFonts w:ascii="Arial" w:hAnsi="Arial"/>
                <w:sz w:val="20"/>
                <w:szCs w:val="20"/>
              </w:rPr>
              <w:t>za ljudi so nekateri rakotvorni, rastline jih črpajo iz tal in kopičijo</w:t>
            </w:r>
          </w:p>
        </w:tc>
      </w:tr>
      <w:tr w:rsidR="00195DE8" w14:paraId="78420628" w14:textId="77777777">
        <w:tc>
          <w:tcPr>
            <w:tcW w:w="2115" w:type="dxa"/>
            <w:tcBorders>
              <w:left w:val="single" w:sz="1" w:space="0" w:color="000000"/>
              <w:bottom w:val="single" w:sz="1" w:space="0" w:color="000000"/>
            </w:tcBorders>
            <w:shd w:val="clear" w:color="auto" w:fill="FFFF99"/>
          </w:tcPr>
          <w:p w14:paraId="28809006" w14:textId="77777777" w:rsidR="00195DE8" w:rsidRDefault="002D766C">
            <w:pPr>
              <w:pStyle w:val="TableContents"/>
              <w:spacing w:after="0"/>
              <w:jc w:val="center"/>
              <w:rPr>
                <w:rFonts w:ascii="Arial" w:hAnsi="Arial"/>
                <w:sz w:val="20"/>
                <w:szCs w:val="20"/>
              </w:rPr>
            </w:pPr>
            <w:r>
              <w:rPr>
                <w:rFonts w:ascii="Arial" w:hAnsi="Arial"/>
                <w:b/>
                <w:bCs/>
                <w:sz w:val="20"/>
                <w:szCs w:val="20"/>
              </w:rPr>
              <w:t>NO</w:t>
            </w:r>
            <w:r>
              <w:rPr>
                <w:rFonts w:ascii="Arial" w:hAnsi="Arial"/>
                <w:b/>
                <w:bCs/>
                <w:sz w:val="20"/>
                <w:szCs w:val="20"/>
                <w:vertAlign w:val="subscript"/>
              </w:rPr>
              <w:t xml:space="preserve">X  </w:t>
            </w:r>
            <w:r>
              <w:rPr>
                <w:rFonts w:ascii="Arial" w:hAnsi="Arial"/>
                <w:sz w:val="20"/>
                <w:szCs w:val="20"/>
              </w:rPr>
              <w:t>dušikovi oksidi</w:t>
            </w:r>
          </w:p>
        </w:tc>
        <w:tc>
          <w:tcPr>
            <w:tcW w:w="2434" w:type="dxa"/>
            <w:tcBorders>
              <w:left w:val="single" w:sz="1" w:space="0" w:color="000000"/>
              <w:bottom w:val="single" w:sz="1" w:space="0" w:color="000000"/>
            </w:tcBorders>
          </w:tcPr>
          <w:p w14:paraId="67221124" w14:textId="77777777" w:rsidR="00195DE8" w:rsidRDefault="002D766C">
            <w:pPr>
              <w:pStyle w:val="TableContents"/>
              <w:spacing w:after="0"/>
              <w:jc w:val="center"/>
              <w:rPr>
                <w:rFonts w:ascii="Arial" w:hAnsi="Arial"/>
                <w:sz w:val="20"/>
                <w:szCs w:val="20"/>
              </w:rPr>
            </w:pPr>
            <w:r>
              <w:rPr>
                <w:rFonts w:ascii="Arial" w:hAnsi="Arial"/>
                <w:sz w:val="20"/>
                <w:szCs w:val="20"/>
              </w:rPr>
              <w:t>2/3 iz motorjev vozilakurišča in industrija</w:t>
            </w:r>
          </w:p>
        </w:tc>
        <w:tc>
          <w:tcPr>
            <w:tcW w:w="3771" w:type="dxa"/>
            <w:tcBorders>
              <w:left w:val="single" w:sz="1" w:space="0" w:color="000000"/>
              <w:bottom w:val="single" w:sz="1" w:space="0" w:color="000000"/>
              <w:right w:val="single" w:sz="1" w:space="0" w:color="000000"/>
            </w:tcBorders>
          </w:tcPr>
          <w:p w14:paraId="20F87F8D" w14:textId="77777777" w:rsidR="00195DE8" w:rsidRDefault="002D766C">
            <w:pPr>
              <w:pStyle w:val="TableContents"/>
              <w:spacing w:after="0"/>
              <w:jc w:val="center"/>
              <w:rPr>
                <w:rFonts w:ascii="Arial" w:hAnsi="Arial"/>
                <w:sz w:val="20"/>
                <w:szCs w:val="20"/>
              </w:rPr>
            </w:pPr>
            <w:r>
              <w:rPr>
                <w:rFonts w:ascii="Arial" w:hAnsi="Arial"/>
                <w:sz w:val="20"/>
                <w:szCs w:val="20"/>
              </w:rPr>
              <w:t>NO in NO</w:t>
            </w:r>
            <w:r>
              <w:rPr>
                <w:rFonts w:ascii="Arial" w:hAnsi="Arial"/>
                <w:sz w:val="20"/>
                <w:szCs w:val="20"/>
                <w:vertAlign w:val="subscript"/>
              </w:rPr>
              <w:t>2</w:t>
            </w:r>
            <w:r>
              <w:rPr>
                <w:rFonts w:ascii="Arial" w:hAnsi="Arial"/>
                <w:sz w:val="20"/>
                <w:szCs w:val="20"/>
              </w:rPr>
              <w:t xml:space="preserve"> sta zelo strupena plina in škodita dihalom</w:t>
            </w:r>
          </w:p>
        </w:tc>
      </w:tr>
      <w:tr w:rsidR="00195DE8" w14:paraId="5E4154F1" w14:textId="77777777">
        <w:tc>
          <w:tcPr>
            <w:tcW w:w="2115" w:type="dxa"/>
            <w:tcBorders>
              <w:left w:val="single" w:sz="1" w:space="0" w:color="000000"/>
              <w:bottom w:val="single" w:sz="1" w:space="0" w:color="000000"/>
            </w:tcBorders>
            <w:shd w:val="clear" w:color="auto" w:fill="FFFF99"/>
          </w:tcPr>
          <w:p w14:paraId="17F326BE" w14:textId="77777777" w:rsidR="00195DE8" w:rsidRDefault="002D766C">
            <w:pPr>
              <w:pStyle w:val="TableContents"/>
              <w:spacing w:after="0"/>
              <w:jc w:val="center"/>
              <w:rPr>
                <w:rFonts w:ascii="Arial" w:hAnsi="Arial"/>
                <w:b/>
                <w:bCs/>
                <w:sz w:val="20"/>
                <w:szCs w:val="20"/>
              </w:rPr>
            </w:pPr>
            <w:r>
              <w:rPr>
                <w:rFonts w:ascii="Arial" w:hAnsi="Arial"/>
                <w:b/>
                <w:bCs/>
                <w:sz w:val="20"/>
                <w:szCs w:val="20"/>
              </w:rPr>
              <w:t>trdni delci, dizelske saje</w:t>
            </w:r>
          </w:p>
        </w:tc>
        <w:tc>
          <w:tcPr>
            <w:tcW w:w="2434" w:type="dxa"/>
            <w:tcBorders>
              <w:left w:val="single" w:sz="1" w:space="0" w:color="000000"/>
              <w:bottom w:val="single" w:sz="1" w:space="0" w:color="000000"/>
            </w:tcBorders>
          </w:tcPr>
          <w:p w14:paraId="66220463" w14:textId="77777777" w:rsidR="00195DE8" w:rsidRDefault="002D766C">
            <w:pPr>
              <w:pStyle w:val="TableContents"/>
              <w:spacing w:after="0"/>
              <w:jc w:val="center"/>
              <w:rPr>
                <w:rFonts w:ascii="Arial" w:hAnsi="Arial"/>
                <w:sz w:val="20"/>
                <w:szCs w:val="20"/>
              </w:rPr>
            </w:pPr>
            <w:r>
              <w:rPr>
                <w:rFonts w:ascii="Arial" w:hAnsi="Arial"/>
                <w:sz w:val="20"/>
                <w:szCs w:val="20"/>
              </w:rPr>
              <w:t>nepopolno zgorevanje, mešajo se s plinom</w:t>
            </w:r>
          </w:p>
        </w:tc>
        <w:tc>
          <w:tcPr>
            <w:tcW w:w="3771" w:type="dxa"/>
            <w:tcBorders>
              <w:left w:val="single" w:sz="1" w:space="0" w:color="000000"/>
              <w:bottom w:val="single" w:sz="1" w:space="0" w:color="000000"/>
              <w:right w:val="single" w:sz="1" w:space="0" w:color="000000"/>
            </w:tcBorders>
          </w:tcPr>
          <w:p w14:paraId="420F411A" w14:textId="77777777" w:rsidR="00195DE8" w:rsidRDefault="002D766C">
            <w:pPr>
              <w:pStyle w:val="TableContents"/>
              <w:spacing w:after="0"/>
              <w:jc w:val="center"/>
              <w:rPr>
                <w:rFonts w:ascii="Arial" w:hAnsi="Arial"/>
                <w:sz w:val="20"/>
                <w:szCs w:val="20"/>
              </w:rPr>
            </w:pPr>
            <w:r>
              <w:rPr>
                <w:rFonts w:ascii="Arial" w:hAnsi="Arial"/>
                <w:sz w:val="20"/>
                <w:szCs w:val="20"/>
              </w:rPr>
              <w:t>z dolgotrajnim vdihavanjem lahko zbolimo (silikoza, rak)</w:t>
            </w:r>
          </w:p>
        </w:tc>
      </w:tr>
      <w:tr w:rsidR="00195DE8" w14:paraId="5BDF9322" w14:textId="77777777">
        <w:tc>
          <w:tcPr>
            <w:tcW w:w="2115" w:type="dxa"/>
            <w:tcBorders>
              <w:left w:val="single" w:sz="1" w:space="0" w:color="000000"/>
              <w:bottom w:val="single" w:sz="1" w:space="0" w:color="000000"/>
            </w:tcBorders>
            <w:shd w:val="clear" w:color="auto" w:fill="FFFF99"/>
          </w:tcPr>
          <w:p w14:paraId="0B647ADE" w14:textId="77777777" w:rsidR="00195DE8" w:rsidRDefault="002D766C">
            <w:pPr>
              <w:pStyle w:val="TableContents"/>
              <w:spacing w:after="0"/>
              <w:jc w:val="center"/>
              <w:rPr>
                <w:rFonts w:ascii="Arial" w:hAnsi="Arial"/>
                <w:sz w:val="20"/>
                <w:szCs w:val="20"/>
              </w:rPr>
            </w:pPr>
            <w:r>
              <w:rPr>
                <w:rFonts w:ascii="Arial" w:hAnsi="Arial"/>
                <w:b/>
                <w:bCs/>
                <w:sz w:val="20"/>
                <w:szCs w:val="20"/>
              </w:rPr>
              <w:t>O</w:t>
            </w:r>
            <w:r>
              <w:rPr>
                <w:rFonts w:ascii="Arial" w:hAnsi="Arial"/>
                <w:b/>
                <w:bCs/>
                <w:sz w:val="20"/>
                <w:szCs w:val="20"/>
                <w:vertAlign w:val="subscript"/>
              </w:rPr>
              <w:t xml:space="preserve">3 </w:t>
            </w:r>
            <w:r>
              <w:rPr>
                <w:rFonts w:ascii="Arial" w:hAnsi="Arial"/>
                <w:sz w:val="20"/>
                <w:szCs w:val="20"/>
              </w:rPr>
              <w:t>ozon (pri tleh)močan toplogredni plin</w:t>
            </w:r>
          </w:p>
        </w:tc>
        <w:tc>
          <w:tcPr>
            <w:tcW w:w="2434" w:type="dxa"/>
            <w:tcBorders>
              <w:left w:val="single" w:sz="1" w:space="0" w:color="000000"/>
              <w:bottom w:val="single" w:sz="1" w:space="0" w:color="000000"/>
            </w:tcBorders>
          </w:tcPr>
          <w:p w14:paraId="28CA5DE8" w14:textId="77777777" w:rsidR="00195DE8" w:rsidRDefault="002D766C">
            <w:pPr>
              <w:pStyle w:val="TableContents"/>
              <w:spacing w:after="0"/>
              <w:jc w:val="center"/>
              <w:rPr>
                <w:rFonts w:ascii="Arial" w:hAnsi="Arial"/>
                <w:sz w:val="20"/>
                <w:szCs w:val="20"/>
              </w:rPr>
            </w:pPr>
            <w:r>
              <w:rPr>
                <w:rFonts w:ascii="Arial" w:hAnsi="Arial"/>
                <w:sz w:val="20"/>
                <w:szCs w:val="20"/>
              </w:rPr>
              <w:t>močna fotokemijska oksidacija z NO</w:t>
            </w:r>
            <w:r>
              <w:rPr>
                <w:rFonts w:ascii="Arial" w:hAnsi="Arial"/>
                <w:sz w:val="20"/>
                <w:szCs w:val="20"/>
                <w:vertAlign w:val="subscript"/>
              </w:rPr>
              <w:t>X</w:t>
            </w:r>
            <w:r>
              <w:rPr>
                <w:rFonts w:ascii="Arial" w:hAnsi="Arial"/>
                <w:sz w:val="20"/>
                <w:szCs w:val="20"/>
              </w:rPr>
              <w:t xml:space="preserve"> in HC veže se tudi s kovinami</w:t>
            </w:r>
          </w:p>
        </w:tc>
        <w:tc>
          <w:tcPr>
            <w:tcW w:w="3771" w:type="dxa"/>
            <w:tcBorders>
              <w:left w:val="single" w:sz="1" w:space="0" w:color="000000"/>
              <w:bottom w:val="single" w:sz="1" w:space="0" w:color="000000"/>
              <w:right w:val="single" w:sz="1" w:space="0" w:color="000000"/>
            </w:tcBorders>
          </w:tcPr>
          <w:p w14:paraId="76815D27" w14:textId="77777777" w:rsidR="00195DE8" w:rsidRDefault="002D766C">
            <w:pPr>
              <w:pStyle w:val="TableContents"/>
              <w:spacing w:after="0"/>
              <w:jc w:val="center"/>
            </w:pPr>
            <w:r>
              <w:t>draži dihalne organe in pljuča, onesnaženost z O</w:t>
            </w:r>
            <w:r>
              <w:rPr>
                <w:vertAlign w:val="subscript"/>
              </w:rPr>
              <w:t>3</w:t>
            </w:r>
            <w:r>
              <w:t xml:space="preserve"> zmanjšuje pridelke</w:t>
            </w:r>
          </w:p>
        </w:tc>
      </w:tr>
    </w:tbl>
    <w:p w14:paraId="2B1C63D5" w14:textId="77777777" w:rsidR="00195DE8" w:rsidRDefault="002D766C">
      <w:pPr>
        <w:jc w:val="both"/>
        <w:rPr>
          <w:rFonts w:ascii="Arial" w:hAnsi="Arial"/>
          <w:b/>
          <w:bCs/>
          <w:i/>
          <w:iCs/>
          <w:color w:val="000000"/>
          <w:sz w:val="20"/>
          <w:szCs w:val="20"/>
        </w:rPr>
      </w:pPr>
      <w:r>
        <w:rPr>
          <w:rFonts w:ascii="Arial" w:hAnsi="Arial"/>
          <w:b/>
          <w:bCs/>
          <w:color w:val="000000"/>
        </w:rPr>
        <w:tab/>
        <w:t xml:space="preserve"> </w:t>
      </w:r>
      <w:r>
        <w:rPr>
          <w:rFonts w:ascii="Arial" w:hAnsi="Arial"/>
          <w:b/>
          <w:bCs/>
          <w:i/>
          <w:iCs/>
          <w:color w:val="000000"/>
          <w:sz w:val="20"/>
          <w:szCs w:val="20"/>
        </w:rPr>
        <w:t>Tabela št. 1: ONESNAŽEVANJE ZRAKA S PROMETOM</w:t>
      </w:r>
    </w:p>
    <w:p w14:paraId="7B2EAC1B" w14:textId="77777777" w:rsidR="00195DE8" w:rsidRDefault="00195DE8">
      <w:pPr>
        <w:jc w:val="both"/>
        <w:rPr>
          <w:rFonts w:ascii="Arial" w:hAnsi="Arial"/>
          <w:color w:val="000000"/>
        </w:rPr>
      </w:pPr>
    </w:p>
    <w:p w14:paraId="488D7DD2" w14:textId="77777777" w:rsidR="00195DE8" w:rsidRDefault="00195DE8">
      <w:pPr>
        <w:jc w:val="both"/>
        <w:rPr>
          <w:rFonts w:ascii="Arial" w:hAnsi="Arial"/>
          <w:color w:val="000000"/>
        </w:rPr>
      </w:pPr>
    </w:p>
    <w:p w14:paraId="7720BE6C" w14:textId="77777777" w:rsidR="00195DE8" w:rsidRDefault="00242374">
      <w:pPr>
        <w:jc w:val="both"/>
        <w:rPr>
          <w:rFonts w:ascii="Arial" w:hAnsi="Arial"/>
          <w:b/>
          <w:bCs/>
          <w:i/>
          <w:iCs/>
          <w:color w:val="000000"/>
          <w:sz w:val="20"/>
          <w:szCs w:val="20"/>
        </w:rPr>
      </w:pPr>
      <w:r>
        <w:pict w14:anchorId="10AE3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65pt;margin-top:7.65pt;width:383.95pt;height:239.4pt;z-index:251657216;mso-wrap-distance-left:0;mso-wrap-distance-right:0;mso-position-horizontal:absolute;mso-position-horizontal-relative:text;mso-position-vertical:absolute;mso-position-vertical-relative:text" filled="t">
            <v:fill color2="black"/>
            <v:imagedata r:id="rId5" o:title=""/>
            <w10:wrap type="topAndBottom"/>
          </v:shape>
        </w:pict>
      </w:r>
    </w:p>
    <w:p w14:paraId="3E362CF8" w14:textId="77777777" w:rsidR="00195DE8" w:rsidRDefault="00195DE8">
      <w:pPr>
        <w:jc w:val="center"/>
        <w:rPr>
          <w:rFonts w:ascii="Arial" w:hAnsi="Arial"/>
          <w:b/>
          <w:bCs/>
          <w:i/>
          <w:iCs/>
          <w:color w:val="000000"/>
          <w:sz w:val="20"/>
          <w:szCs w:val="20"/>
        </w:rPr>
      </w:pPr>
    </w:p>
    <w:p w14:paraId="3F680A20" w14:textId="77777777" w:rsidR="00195DE8" w:rsidRDefault="002D766C">
      <w:pPr>
        <w:jc w:val="center"/>
        <w:rPr>
          <w:rFonts w:ascii="Arial" w:hAnsi="Arial"/>
          <w:i/>
          <w:iCs/>
          <w:color w:val="000000"/>
          <w:sz w:val="20"/>
          <w:szCs w:val="20"/>
        </w:rPr>
      </w:pPr>
      <w:r>
        <w:rPr>
          <w:rFonts w:ascii="Arial" w:hAnsi="Arial"/>
          <w:b/>
          <w:bCs/>
          <w:i/>
          <w:iCs/>
          <w:color w:val="000000"/>
          <w:sz w:val="20"/>
          <w:szCs w:val="20"/>
        </w:rPr>
        <w:t>Karta št. 1: Najbolj obremenjeni cestni odseki v Sloveniji leta 2000</w:t>
      </w:r>
      <w:r>
        <w:rPr>
          <w:rFonts w:ascii="Arial" w:hAnsi="Arial"/>
          <w:i/>
          <w:iCs/>
          <w:color w:val="000000"/>
          <w:sz w:val="20"/>
          <w:szCs w:val="20"/>
        </w:rPr>
        <w:t xml:space="preserve"> (z rdečo barvo so označeni odseki z več kot 20000 vozil na dan)</w:t>
      </w:r>
    </w:p>
    <w:p w14:paraId="155933E9" w14:textId="77777777" w:rsidR="00195DE8" w:rsidRDefault="00195DE8">
      <w:pPr>
        <w:jc w:val="center"/>
        <w:rPr>
          <w:rFonts w:ascii="Arial" w:hAnsi="Arial"/>
          <w:color w:val="000000"/>
        </w:rPr>
      </w:pPr>
    </w:p>
    <w:p w14:paraId="1A2933A9" w14:textId="77777777" w:rsidR="00195DE8" w:rsidRDefault="00195DE8">
      <w:pPr>
        <w:jc w:val="both"/>
        <w:rPr>
          <w:rFonts w:ascii="Arial" w:hAnsi="Arial"/>
          <w:color w:val="000000"/>
        </w:rPr>
      </w:pPr>
    </w:p>
    <w:p w14:paraId="39AF8ED8" w14:textId="77777777" w:rsidR="00195DE8" w:rsidRDefault="00242374">
      <w:pPr>
        <w:jc w:val="both"/>
        <w:rPr>
          <w:rFonts w:ascii="Arial" w:hAnsi="Arial"/>
          <w:b/>
          <w:bCs/>
          <w:color w:val="000000"/>
        </w:rPr>
      </w:pPr>
      <w:r>
        <w:pict w14:anchorId="07D10917">
          <v:shape id="_x0000_s1027" type="#_x0000_t75" style="position:absolute;left:0;text-align:left;margin-left:40.15pt;margin-top:0;width:365.2pt;height:322.4pt;z-index:251658240;mso-wrap-distance-left:0;mso-wrap-distance-right:0;mso-position-horizontal:absolute;mso-position-horizontal-relative:text;mso-position-vertical:absolute;mso-position-vertical-relative:text" filled="t">
            <v:fill color2="black"/>
            <v:imagedata r:id="rId6" o:title=""/>
            <w10:wrap type="topAndBottom"/>
          </v:shape>
        </w:pict>
      </w:r>
    </w:p>
    <w:p w14:paraId="1F07D401" w14:textId="77777777" w:rsidR="00195DE8" w:rsidRDefault="002D766C">
      <w:pPr>
        <w:jc w:val="center"/>
        <w:rPr>
          <w:rFonts w:ascii="Arial" w:hAnsi="Arial"/>
          <w:b/>
          <w:bCs/>
          <w:i/>
          <w:iCs/>
          <w:color w:val="000000"/>
        </w:rPr>
      </w:pPr>
      <w:r>
        <w:rPr>
          <w:rFonts w:ascii="Arial" w:hAnsi="Arial"/>
          <w:b/>
          <w:bCs/>
          <w:i/>
          <w:iCs/>
          <w:color w:val="000000"/>
        </w:rPr>
        <w:t>Karta št. 2: Zemljevid avtoceste Ljubljana-Koper</w:t>
      </w:r>
    </w:p>
    <w:p w14:paraId="0A5CF48C" w14:textId="77777777" w:rsidR="00195DE8" w:rsidRDefault="00195DE8">
      <w:pPr>
        <w:jc w:val="both"/>
        <w:rPr>
          <w:rFonts w:ascii="Arial" w:hAnsi="Arial"/>
          <w:b/>
          <w:bCs/>
          <w:color w:val="000000"/>
        </w:rPr>
      </w:pPr>
    </w:p>
    <w:p w14:paraId="2B1E4B98" w14:textId="77777777" w:rsidR="00195DE8" w:rsidRDefault="00195DE8">
      <w:pPr>
        <w:jc w:val="both"/>
        <w:rPr>
          <w:rFonts w:ascii="Arial" w:hAnsi="Arial"/>
          <w:b/>
          <w:bCs/>
          <w:color w:val="000000"/>
        </w:rPr>
      </w:pPr>
    </w:p>
    <w:p w14:paraId="4446CA8E" w14:textId="77777777" w:rsidR="00195DE8" w:rsidRDefault="00195DE8">
      <w:pPr>
        <w:jc w:val="both"/>
        <w:rPr>
          <w:rFonts w:ascii="Arial" w:hAnsi="Arial"/>
          <w:b/>
          <w:bCs/>
          <w:color w:val="000000"/>
        </w:rPr>
      </w:pPr>
    </w:p>
    <w:p w14:paraId="6AD5763C" w14:textId="77777777" w:rsidR="00195DE8" w:rsidRDefault="00195DE8">
      <w:pPr>
        <w:jc w:val="both"/>
        <w:rPr>
          <w:rFonts w:ascii="Arial" w:hAnsi="Arial"/>
          <w:b/>
          <w:bCs/>
          <w:color w:val="000000"/>
        </w:rPr>
      </w:pPr>
    </w:p>
    <w:p w14:paraId="1A25D509" w14:textId="77777777" w:rsidR="00195DE8" w:rsidRDefault="00195DE8">
      <w:pPr>
        <w:jc w:val="both"/>
        <w:rPr>
          <w:rFonts w:ascii="Arial" w:hAnsi="Arial"/>
          <w:b/>
          <w:bCs/>
          <w:color w:val="000000"/>
        </w:rPr>
      </w:pPr>
    </w:p>
    <w:p w14:paraId="386A69DA" w14:textId="77777777" w:rsidR="00195DE8" w:rsidRDefault="00195DE8">
      <w:pPr>
        <w:jc w:val="both"/>
        <w:rPr>
          <w:rFonts w:ascii="Arial" w:hAnsi="Arial"/>
          <w:b/>
          <w:bCs/>
          <w:color w:val="000000"/>
        </w:rPr>
      </w:pPr>
    </w:p>
    <w:p w14:paraId="656B90C8" w14:textId="77777777" w:rsidR="00195DE8" w:rsidRDefault="00195DE8">
      <w:pPr>
        <w:jc w:val="both"/>
        <w:rPr>
          <w:rFonts w:ascii="Arial" w:hAnsi="Arial"/>
          <w:b/>
          <w:bCs/>
          <w:color w:val="000000"/>
        </w:rPr>
      </w:pPr>
    </w:p>
    <w:p w14:paraId="6A9E3886" w14:textId="77777777" w:rsidR="00195DE8" w:rsidRDefault="00195DE8">
      <w:pPr>
        <w:jc w:val="both"/>
        <w:rPr>
          <w:rFonts w:ascii="Arial" w:hAnsi="Arial"/>
          <w:b/>
          <w:bCs/>
          <w:color w:val="000000"/>
        </w:rPr>
      </w:pPr>
    </w:p>
    <w:p w14:paraId="52EB4DC9" w14:textId="77777777" w:rsidR="00195DE8" w:rsidRDefault="00195DE8">
      <w:pPr>
        <w:jc w:val="both"/>
        <w:rPr>
          <w:rFonts w:ascii="Arial" w:hAnsi="Arial"/>
          <w:b/>
          <w:bCs/>
          <w:color w:val="000000"/>
        </w:rPr>
      </w:pPr>
    </w:p>
    <w:p w14:paraId="22883BB2" w14:textId="77777777" w:rsidR="00195DE8" w:rsidRDefault="00195DE8">
      <w:pPr>
        <w:jc w:val="both"/>
        <w:rPr>
          <w:rFonts w:ascii="Arial" w:hAnsi="Arial"/>
          <w:b/>
          <w:bCs/>
          <w:color w:val="000000"/>
        </w:rPr>
      </w:pPr>
    </w:p>
    <w:p w14:paraId="5F66E7DD" w14:textId="77777777" w:rsidR="00195DE8" w:rsidRDefault="00195DE8">
      <w:pPr>
        <w:jc w:val="both"/>
        <w:rPr>
          <w:rFonts w:ascii="Arial" w:hAnsi="Arial"/>
          <w:b/>
          <w:bCs/>
          <w:color w:val="000000"/>
        </w:rPr>
      </w:pPr>
    </w:p>
    <w:p w14:paraId="09D9FF13" w14:textId="77777777" w:rsidR="00195DE8" w:rsidRDefault="00195DE8">
      <w:pPr>
        <w:jc w:val="both"/>
        <w:rPr>
          <w:rFonts w:ascii="Arial" w:hAnsi="Arial"/>
          <w:b/>
          <w:bCs/>
          <w:color w:val="000000"/>
        </w:rPr>
      </w:pPr>
    </w:p>
    <w:p w14:paraId="0B1B4410" w14:textId="77777777" w:rsidR="00195DE8" w:rsidRDefault="00195DE8">
      <w:pPr>
        <w:jc w:val="both"/>
        <w:rPr>
          <w:rFonts w:ascii="Arial" w:hAnsi="Arial"/>
          <w:b/>
          <w:bCs/>
          <w:color w:val="000000"/>
        </w:rPr>
      </w:pPr>
    </w:p>
    <w:p w14:paraId="300ECA38" w14:textId="77777777" w:rsidR="00195DE8" w:rsidRDefault="00195DE8">
      <w:pPr>
        <w:jc w:val="both"/>
        <w:rPr>
          <w:rFonts w:ascii="Arial" w:hAnsi="Arial"/>
          <w:b/>
          <w:bCs/>
          <w:color w:val="000000"/>
        </w:rPr>
      </w:pPr>
    </w:p>
    <w:p w14:paraId="427086DB" w14:textId="77777777" w:rsidR="00195DE8" w:rsidRDefault="002D766C">
      <w:pPr>
        <w:jc w:val="both"/>
        <w:rPr>
          <w:rFonts w:ascii="Arial" w:hAnsi="Arial"/>
          <w:b/>
          <w:bCs/>
          <w:color w:val="000000"/>
        </w:rPr>
      </w:pPr>
      <w:r>
        <w:rPr>
          <w:rFonts w:ascii="Arial" w:hAnsi="Arial"/>
          <w:b/>
          <w:bCs/>
          <w:color w:val="000000"/>
        </w:rPr>
        <w:t>VIRI IN LITERATURA:</w:t>
      </w:r>
    </w:p>
    <w:p w14:paraId="71F26875" w14:textId="77777777" w:rsidR="00195DE8" w:rsidRDefault="00195DE8">
      <w:pPr>
        <w:jc w:val="both"/>
        <w:rPr>
          <w:rFonts w:ascii="Arial" w:hAnsi="Arial"/>
          <w:color w:val="000000"/>
        </w:rPr>
      </w:pPr>
    </w:p>
    <w:p w14:paraId="7B9E35BB" w14:textId="77777777" w:rsidR="00195DE8" w:rsidRDefault="002D766C">
      <w:pPr>
        <w:numPr>
          <w:ilvl w:val="0"/>
          <w:numId w:val="5"/>
        </w:numPr>
        <w:tabs>
          <w:tab w:val="left" w:pos="283"/>
        </w:tabs>
        <w:jc w:val="both"/>
        <w:rPr>
          <w:rFonts w:ascii="Arial" w:hAnsi="Arial"/>
          <w:color w:val="000000"/>
        </w:rPr>
      </w:pPr>
      <w:r>
        <w:rPr>
          <w:rFonts w:ascii="Arial" w:hAnsi="Arial"/>
          <w:color w:val="000000"/>
        </w:rPr>
        <w:t>Revija za poljudno znanost, ŽIVLJENJE IN TEHNIKA, Tehniška založba Slovenije d.d, september 2004</w:t>
      </w:r>
    </w:p>
    <w:p w14:paraId="7F80300E" w14:textId="77777777" w:rsidR="00195DE8" w:rsidRDefault="00242374">
      <w:pPr>
        <w:numPr>
          <w:ilvl w:val="0"/>
          <w:numId w:val="5"/>
        </w:numPr>
        <w:tabs>
          <w:tab w:val="left" w:pos="283"/>
        </w:tabs>
        <w:jc w:val="both"/>
        <w:rPr>
          <w:rFonts w:ascii="Arial" w:hAnsi="Arial"/>
          <w:color w:val="000000"/>
        </w:rPr>
      </w:pPr>
      <w:hyperlink r:id="rId7" w:history="1">
        <w:r w:rsidR="002D766C">
          <w:rPr>
            <w:rStyle w:val="Hyperlink"/>
            <w:rFonts w:ascii="Arial" w:hAnsi="Arial"/>
          </w:rPr>
          <w:t>http://www.rec-lj.si/publikacije/zbornik/1/zbornik/proj34.htm</w:t>
        </w:r>
      </w:hyperlink>
    </w:p>
    <w:p w14:paraId="73C0834B" w14:textId="77777777" w:rsidR="00195DE8" w:rsidRDefault="002D766C">
      <w:pPr>
        <w:numPr>
          <w:ilvl w:val="0"/>
          <w:numId w:val="5"/>
        </w:numPr>
        <w:tabs>
          <w:tab w:val="left" w:pos="283"/>
        </w:tabs>
        <w:jc w:val="both"/>
        <w:rPr>
          <w:rFonts w:ascii="Arial" w:hAnsi="Arial"/>
          <w:color w:val="000000"/>
        </w:rPr>
      </w:pPr>
      <w:r>
        <w:rPr>
          <w:rFonts w:ascii="Arial" w:hAnsi="Arial"/>
          <w:color w:val="000000"/>
        </w:rPr>
        <w:t>Svet za varstvo okolja RS, PROMET IN OKOLJE, Sekretariat Sveta za varstvo okolja RS, Ljubljana 2002Dr. Miha Likar, VODNIK PO ONESNAŽEVALCIH OKOLJA, Ministrstvo za obrambo, Ljubljana 1998</w:t>
      </w:r>
    </w:p>
    <w:p w14:paraId="3B79B7FA" w14:textId="77777777" w:rsidR="00195DE8" w:rsidRDefault="00242374">
      <w:pPr>
        <w:numPr>
          <w:ilvl w:val="0"/>
          <w:numId w:val="5"/>
        </w:numPr>
        <w:tabs>
          <w:tab w:val="left" w:pos="283"/>
        </w:tabs>
        <w:jc w:val="both"/>
      </w:pPr>
      <w:hyperlink r:id="rId8" w:history="1">
        <w:r w:rsidR="002D766C">
          <w:rPr>
            <w:rStyle w:val="Hyperlink"/>
            <w:rFonts w:ascii="Arial" w:hAnsi="Arial"/>
          </w:rPr>
          <w:t>http://www.dars.si/index.php?id=53</w:t>
        </w:r>
      </w:hyperlink>
    </w:p>
    <w:p w14:paraId="4793C2AB" w14:textId="77777777" w:rsidR="00195DE8" w:rsidRDefault="00242374">
      <w:pPr>
        <w:numPr>
          <w:ilvl w:val="0"/>
          <w:numId w:val="5"/>
        </w:numPr>
        <w:tabs>
          <w:tab w:val="left" w:pos="283"/>
        </w:tabs>
        <w:jc w:val="both"/>
        <w:rPr>
          <w:rFonts w:ascii="Arial" w:hAnsi="Arial"/>
          <w:color w:val="000000"/>
        </w:rPr>
      </w:pPr>
      <w:hyperlink r:id="rId9" w:history="1">
        <w:r w:rsidR="002D766C">
          <w:rPr>
            <w:rStyle w:val="Hyperlink"/>
            <w:rFonts w:ascii="Arial" w:hAnsi="Arial"/>
          </w:rPr>
          <w:t>http://www.rec-lj.si/publikacije/zborniki/1/zbornik/proj34.htm</w:t>
        </w:r>
      </w:hyperlink>
    </w:p>
    <w:p w14:paraId="0A9FF397" w14:textId="77777777" w:rsidR="00195DE8" w:rsidRDefault="002D766C">
      <w:pPr>
        <w:numPr>
          <w:ilvl w:val="0"/>
          <w:numId w:val="5"/>
        </w:numPr>
        <w:tabs>
          <w:tab w:val="left" w:pos="283"/>
        </w:tabs>
        <w:jc w:val="both"/>
        <w:rPr>
          <w:rFonts w:ascii="Arial" w:hAnsi="Arial"/>
          <w:color w:val="000000"/>
        </w:rPr>
      </w:pPr>
      <w:r>
        <w:rPr>
          <w:rFonts w:ascii="Arial" w:hAnsi="Arial"/>
          <w:color w:val="000000"/>
        </w:rPr>
        <w:t>http://www.magnifique.at/gradivo/crni_kal.pdf</w:t>
      </w:r>
    </w:p>
    <w:p w14:paraId="355096B0" w14:textId="77777777" w:rsidR="00195DE8" w:rsidRDefault="00195DE8">
      <w:pPr>
        <w:jc w:val="both"/>
        <w:rPr>
          <w:rFonts w:ascii="Arial" w:hAnsi="Arial"/>
          <w:color w:val="000000"/>
        </w:rPr>
      </w:pPr>
    </w:p>
    <w:p w14:paraId="0D299E65" w14:textId="77777777" w:rsidR="00195DE8" w:rsidRDefault="00195DE8">
      <w:pPr>
        <w:jc w:val="both"/>
        <w:rPr>
          <w:rFonts w:ascii="Arial" w:hAnsi="Arial"/>
          <w:color w:val="000000"/>
        </w:rPr>
      </w:pPr>
    </w:p>
    <w:sectPr w:rsidR="00195DE8">
      <w:footnotePr>
        <w:pos w:val="beneathText"/>
        <w:numRestart w:val="eachPage"/>
      </w:footnotePr>
      <w:endnotePr>
        <w:numFmt w:val="decimal"/>
      </w:endnotePr>
      <w:pgSz w:w="11905" w:h="16837"/>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terstate-LightSlo">
    <w:charset w:val="00"/>
    <w:family w:val="auto"/>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4" w15:restartNumberingAfterBreak="0">
    <w:nsid w:val="00000005"/>
    <w:multiLevelType w:val="multilevel"/>
    <w:tmpl w:val="00000005"/>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Wingdings 2" w:hAnsi="Wingdings 2"/>
      </w:rPr>
    </w:lvl>
    <w:lvl w:ilvl="2">
      <w:start w:val="1"/>
      <w:numFmt w:val="bullet"/>
      <w:lvlText w:val="■"/>
      <w:lvlJc w:val="left"/>
      <w:pPr>
        <w:tabs>
          <w:tab w:val="num" w:pos="850"/>
        </w:tabs>
        <w:ind w:left="850" w:hanging="283"/>
      </w:pPr>
      <w:rPr>
        <w:rFonts w:ascii="StarSymbol" w:hAnsi="StarSymbol"/>
      </w:rPr>
    </w:lvl>
    <w:lvl w:ilvl="3">
      <w:start w:val="1"/>
      <w:numFmt w:val="bullet"/>
      <w:lvlText w:val="●"/>
      <w:lvlJc w:val="left"/>
      <w:pPr>
        <w:tabs>
          <w:tab w:val="num" w:pos="1134"/>
        </w:tabs>
        <w:ind w:left="1134" w:hanging="283"/>
      </w:pPr>
      <w:rPr>
        <w:rFonts w:ascii="StarSymbol" w:hAnsi="StarSymbol"/>
      </w:rPr>
    </w:lvl>
    <w:lvl w:ilvl="4">
      <w:start w:val="1"/>
      <w:numFmt w:val="bullet"/>
      <w:lvlText w:val=""/>
      <w:lvlJc w:val="left"/>
      <w:pPr>
        <w:tabs>
          <w:tab w:val="num" w:pos="1417"/>
        </w:tabs>
        <w:ind w:left="1417" w:hanging="283"/>
      </w:pPr>
      <w:rPr>
        <w:rFonts w:ascii="Wingdings 2" w:hAnsi="Wingdings 2"/>
      </w:rPr>
    </w:lvl>
    <w:lvl w:ilvl="5">
      <w:start w:val="1"/>
      <w:numFmt w:val="bullet"/>
      <w:lvlText w:val="■"/>
      <w:lvlJc w:val="left"/>
      <w:pPr>
        <w:tabs>
          <w:tab w:val="num" w:pos="1701"/>
        </w:tabs>
        <w:ind w:left="1701" w:hanging="283"/>
      </w:pPr>
      <w:rPr>
        <w:rFonts w:ascii="StarSymbol" w:hAnsi="StarSymbol"/>
      </w:rPr>
    </w:lvl>
    <w:lvl w:ilvl="6">
      <w:start w:val="1"/>
      <w:numFmt w:val="bullet"/>
      <w:lvlText w:val="●"/>
      <w:lvlJc w:val="left"/>
      <w:pPr>
        <w:tabs>
          <w:tab w:val="num" w:pos="1984"/>
        </w:tabs>
        <w:ind w:left="1984" w:hanging="283"/>
      </w:pPr>
      <w:rPr>
        <w:rFonts w:ascii="StarSymbol" w:hAnsi="StarSymbol"/>
      </w:rPr>
    </w:lvl>
    <w:lvl w:ilvl="7">
      <w:start w:val="1"/>
      <w:numFmt w:val="bullet"/>
      <w:lvlText w:val=""/>
      <w:lvlJc w:val="left"/>
      <w:pPr>
        <w:tabs>
          <w:tab w:val="num" w:pos="2268"/>
        </w:tabs>
        <w:ind w:left="2268" w:hanging="283"/>
      </w:pPr>
      <w:rPr>
        <w:rFonts w:ascii="Wingdings 2" w:hAnsi="Wingdings 2"/>
      </w:rPr>
    </w:lvl>
    <w:lvl w:ilvl="8">
      <w:start w:val="1"/>
      <w:numFmt w:val="bullet"/>
      <w:lvlText w:val="■"/>
      <w:lvlJc w:val="left"/>
      <w:pPr>
        <w:tabs>
          <w:tab w:val="num" w:pos="2551"/>
        </w:tabs>
        <w:ind w:left="2551" w:hanging="283"/>
      </w:pPr>
      <w:rPr>
        <w:rFonts w:ascii="StarSymbol" w:hAnsi="StarSymbol"/>
      </w:r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numRestart w:val="eachPage"/>
  </w:footnotePr>
  <w:endnotePr>
    <w:numFmt w:val="decimal"/>
  </w:endnotePr>
  <w:compat>
    <w:noLeading/>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766C"/>
    <w:rsid w:val="00195DE8"/>
    <w:rsid w:val="00242374"/>
    <w:rsid w:val="002D766C"/>
    <w:rsid w:val="004345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560A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StarSymbol" w:eastAsia="StarSymbol" w:hAnsi="StarSymbol" w:cs="StarSymbol"/>
      <w:sz w:val="18"/>
      <w:szCs w:val="18"/>
    </w:rPr>
  </w:style>
  <w:style w:type="character" w:styleId="Hyperlink">
    <w:name w:val="Hyperlink"/>
    <w:semiHidden/>
    <w:rPr>
      <w:color w:val="000080"/>
      <w:u w:val="single"/>
    </w:rPr>
  </w:style>
  <w:style w:type="character" w:customStyle="1" w:styleId="FootnoteCharacters">
    <w:name w:val="Footnote Characters"/>
  </w:style>
  <w:style w:type="character" w:customStyle="1" w:styleId="EndnoteCharacters">
    <w:name w:val="Endnote Characters"/>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styleId="Caption">
    <w:name w:val="caption"/>
    <w:basedOn w:val="Normal"/>
    <w:qFormat/>
    <w:pPr>
      <w:suppressLineNumbers/>
      <w:spacing w:before="120" w:after="120"/>
    </w:pPr>
    <w:rPr>
      <w:rFonts w:cs="Tahoma"/>
      <w:i/>
      <w:iCs/>
      <w:sz w:val="20"/>
      <w:szCs w:val="20"/>
    </w:rPr>
  </w:style>
  <w:style w:type="paragraph" w:customStyle="1" w:styleId="Index">
    <w:name w:val="Index"/>
    <w:basedOn w:val="Normal"/>
    <w:pPr>
      <w:suppressLineNumbers/>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rs.si/index.php?id=53" TargetMode="External"/><Relationship Id="rId3" Type="http://schemas.openxmlformats.org/officeDocument/2006/relationships/settings" Target="settings.xml"/><Relationship Id="rId7" Type="http://schemas.openxmlformats.org/officeDocument/2006/relationships/hyperlink" Target="http://www.rec-lj.si/publikacije/zbornik/1/zbornik/proj34.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c-lj.si/publikacije/zborniki/1/zbornik/proj3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1409</Words>
  <Characters>8033</Characters>
  <Application>Microsoft Office Word</Application>
  <DocSecurity>0</DocSecurity>
  <Lines>66</Lines>
  <Paragraphs>18</Paragraphs>
  <ScaleCrop>false</ScaleCrop>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