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39" w:rsidRDefault="0047506C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PRSTI V EVROPI glede na pomen za kmetijstvo</w:t>
      </w:r>
    </w:p>
    <w:p w:rsidR="00F24D39" w:rsidRDefault="00F24D39">
      <w:pPr>
        <w:rPr>
          <w:b/>
          <w:sz w:val="32"/>
          <w:szCs w:val="3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2340"/>
        <w:gridCol w:w="4140"/>
        <w:gridCol w:w="2520"/>
        <w:gridCol w:w="2410"/>
      </w:tblGrid>
      <w:tr w:rsidR="003A60C6">
        <w:tc>
          <w:tcPr>
            <w:tcW w:w="1728" w:type="dxa"/>
            <w:vAlign w:val="center"/>
          </w:tcPr>
          <w:p w:rsidR="003A60C6" w:rsidRDefault="003A60C6" w:rsidP="00F24D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SKUPINA PRSTI</w:t>
            </w:r>
          </w:p>
        </w:tc>
        <w:tc>
          <w:tcPr>
            <w:tcW w:w="1080" w:type="dxa"/>
            <w:vAlign w:val="center"/>
          </w:tcPr>
          <w:p w:rsidR="003A60C6" w:rsidRDefault="003A60C6" w:rsidP="003A60C6">
            <w:pPr>
              <w:jc w:val="center"/>
              <w:rPr>
                <w:b/>
              </w:rPr>
            </w:pPr>
            <w:r>
              <w:rPr>
                <w:b/>
              </w:rPr>
              <w:t>DELEŽ</w:t>
            </w:r>
          </w:p>
        </w:tc>
        <w:tc>
          <w:tcPr>
            <w:tcW w:w="2340" w:type="dxa"/>
            <w:vAlign w:val="center"/>
          </w:tcPr>
          <w:p w:rsidR="003A60C6" w:rsidRDefault="003A60C6" w:rsidP="00F24D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TIPI PRSTI</w:t>
            </w:r>
          </w:p>
        </w:tc>
        <w:tc>
          <w:tcPr>
            <w:tcW w:w="4140" w:type="dxa"/>
            <w:vAlign w:val="center"/>
          </w:tcPr>
          <w:p w:rsidR="003A60C6" w:rsidRDefault="003A60C6" w:rsidP="00F24D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NAHAJALIŠČA</w:t>
            </w:r>
          </w:p>
        </w:tc>
        <w:tc>
          <w:tcPr>
            <w:tcW w:w="2520" w:type="dxa"/>
            <w:vAlign w:val="center"/>
          </w:tcPr>
          <w:p w:rsidR="003A60C6" w:rsidRDefault="003A60C6" w:rsidP="00F24D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PRIMERNOST ZA OBDELOVANJE</w:t>
            </w:r>
          </w:p>
        </w:tc>
        <w:tc>
          <w:tcPr>
            <w:tcW w:w="2410" w:type="dxa"/>
            <w:vAlign w:val="center"/>
          </w:tcPr>
          <w:p w:rsidR="003A60C6" w:rsidRDefault="003A60C6" w:rsidP="00F24D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PREVLADUJOČA OBLIKA KMETIJSTVA</w:t>
            </w:r>
          </w:p>
        </w:tc>
      </w:tr>
      <w:tr w:rsidR="003A60C6">
        <w:tc>
          <w:tcPr>
            <w:tcW w:w="1728" w:type="dxa"/>
            <w:vMerge w:val="restart"/>
            <w:vAlign w:val="center"/>
          </w:tcPr>
          <w:p w:rsidR="003A60C6" w:rsidRDefault="003A60C6" w:rsidP="00F24D39">
            <w:pPr>
              <w:jc w:val="center"/>
              <w:rPr>
                <w:b/>
                <w:sz w:val="32"/>
                <w:szCs w:val="32"/>
              </w:rPr>
            </w:pPr>
            <w:r w:rsidRPr="00325BFC">
              <w:rPr>
                <w:b/>
              </w:rPr>
              <w:t>Prsti z dobrim odtokom vode</w:t>
            </w:r>
          </w:p>
        </w:tc>
        <w:tc>
          <w:tcPr>
            <w:tcW w:w="1080" w:type="dxa"/>
            <w:vMerge w:val="restart"/>
            <w:vAlign w:val="center"/>
          </w:tcPr>
          <w:p w:rsidR="003A60C6" w:rsidRPr="00F24D39" w:rsidRDefault="003A60C6" w:rsidP="003A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44 %</w:t>
            </w:r>
          </w:p>
        </w:tc>
        <w:tc>
          <w:tcPr>
            <w:tcW w:w="2340" w:type="dxa"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  <w:r w:rsidRPr="00F24D39">
              <w:rPr>
                <w:sz w:val="20"/>
                <w:szCs w:val="20"/>
              </w:rPr>
              <w:t>črne (černozjomi) in kostanjeve (kastanozjomi)</w:t>
            </w:r>
          </w:p>
        </w:tc>
        <w:tc>
          <w:tcPr>
            <w:tcW w:w="4140" w:type="dxa"/>
            <w:vAlign w:val="center"/>
          </w:tcPr>
          <w:p w:rsidR="003A60C6" w:rsidRPr="00F24D39" w:rsidRDefault="003A60C6" w:rsidP="003A60C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24D39">
              <w:rPr>
                <w:sz w:val="20"/>
                <w:szCs w:val="20"/>
              </w:rPr>
              <w:t xml:space="preserve">območja z manjšo količino padavin </w:t>
            </w:r>
          </w:p>
          <w:p w:rsidR="003A60C6" w:rsidRPr="00F24D39" w:rsidRDefault="003A60C6" w:rsidP="003A60C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24D39">
              <w:rPr>
                <w:sz w:val="20"/>
                <w:szCs w:val="20"/>
              </w:rPr>
              <w:t>suho celinsko podnebje</w:t>
            </w:r>
          </w:p>
          <w:p w:rsidR="003A60C6" w:rsidRPr="00F24D39" w:rsidRDefault="003A60C6" w:rsidP="003A60C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24D39">
              <w:rPr>
                <w:sz w:val="20"/>
                <w:szCs w:val="20"/>
              </w:rPr>
              <w:t>na rahlo razgibanem površju srednjih in vzhodnih delov Evrope</w:t>
            </w:r>
          </w:p>
        </w:tc>
        <w:tc>
          <w:tcPr>
            <w:tcW w:w="2520" w:type="dxa"/>
            <w:vMerge w:val="restart"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zelo primerne, ponekod je potrebno namakanje</w:t>
            </w:r>
          </w:p>
        </w:tc>
        <w:tc>
          <w:tcPr>
            <w:tcW w:w="2410" w:type="dxa"/>
            <w:vMerge w:val="restart"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intenzivno poljedelstvo z žitaricami ali krompirjem kot osnovno kulturo</w:t>
            </w:r>
          </w:p>
        </w:tc>
      </w:tr>
      <w:tr w:rsidR="003A60C6">
        <w:tc>
          <w:tcPr>
            <w:tcW w:w="1728" w:type="dxa"/>
            <w:vMerge/>
            <w:vAlign w:val="center"/>
          </w:tcPr>
          <w:p w:rsidR="003A60C6" w:rsidRPr="00325BFC" w:rsidRDefault="003A60C6" w:rsidP="00F24D39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3A60C6" w:rsidRPr="00F24D39" w:rsidRDefault="003A60C6" w:rsidP="003A6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  <w:r w:rsidRPr="00F24D39">
              <w:rPr>
                <w:sz w:val="20"/>
                <w:szCs w:val="20"/>
              </w:rPr>
              <w:t>rjave (kambisoli)</w:t>
            </w:r>
          </w:p>
        </w:tc>
        <w:tc>
          <w:tcPr>
            <w:tcW w:w="4140" w:type="dxa"/>
            <w:vAlign w:val="center"/>
          </w:tcPr>
          <w:p w:rsidR="003A60C6" w:rsidRPr="00F24D39" w:rsidRDefault="003A60C6" w:rsidP="003A60C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24D39">
              <w:rPr>
                <w:sz w:val="20"/>
                <w:szCs w:val="20"/>
              </w:rPr>
              <w:t>območja celinske Evrope, od osrednje Francije, Nemčije, Češke, Slovaške do Romunije</w:t>
            </w:r>
          </w:p>
          <w:p w:rsidR="003A60C6" w:rsidRPr="00F24D39" w:rsidRDefault="003A60C6" w:rsidP="003A60C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24D39">
              <w:rPr>
                <w:sz w:val="20"/>
                <w:szCs w:val="20"/>
              </w:rPr>
              <w:t>severozahod Pirenejskega ter osrednji del Apeninskega in Balkanskega polotoka</w:t>
            </w:r>
          </w:p>
        </w:tc>
        <w:tc>
          <w:tcPr>
            <w:tcW w:w="2520" w:type="dxa"/>
            <w:vMerge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</w:p>
        </w:tc>
      </w:tr>
      <w:tr w:rsidR="003A60C6">
        <w:tc>
          <w:tcPr>
            <w:tcW w:w="1728" w:type="dxa"/>
            <w:vAlign w:val="center"/>
          </w:tcPr>
          <w:p w:rsidR="003A60C6" w:rsidRDefault="003A60C6" w:rsidP="00F24D39">
            <w:pPr>
              <w:jc w:val="center"/>
              <w:rPr>
                <w:b/>
                <w:sz w:val="32"/>
                <w:szCs w:val="32"/>
              </w:rPr>
            </w:pPr>
            <w:r w:rsidRPr="00325BFC">
              <w:rPr>
                <w:b/>
              </w:rPr>
              <w:t>Plitve in kamnite prsti</w:t>
            </w:r>
          </w:p>
        </w:tc>
        <w:tc>
          <w:tcPr>
            <w:tcW w:w="1080" w:type="dxa"/>
            <w:vAlign w:val="center"/>
          </w:tcPr>
          <w:p w:rsidR="003A60C6" w:rsidRPr="00F24D39" w:rsidRDefault="003A60C6" w:rsidP="003A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30 %</w:t>
            </w:r>
          </w:p>
        </w:tc>
        <w:tc>
          <w:tcPr>
            <w:tcW w:w="2340" w:type="dxa"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  <w:r w:rsidRPr="00F24D39">
              <w:rPr>
                <w:sz w:val="20"/>
                <w:szCs w:val="20"/>
              </w:rPr>
              <w:t>rendzine, rdeče in rjave mediteranske prsti ter kamnišča (litosoli)</w:t>
            </w:r>
          </w:p>
        </w:tc>
        <w:tc>
          <w:tcPr>
            <w:tcW w:w="4140" w:type="dxa"/>
            <w:vAlign w:val="center"/>
          </w:tcPr>
          <w:p w:rsidR="003A60C6" w:rsidRDefault="003A60C6" w:rsidP="003A60C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0"/>
                <w:szCs w:val="20"/>
              </w:rPr>
            </w:pPr>
            <w:r w:rsidRPr="00F24D39">
              <w:rPr>
                <w:sz w:val="20"/>
                <w:szCs w:val="20"/>
              </w:rPr>
              <w:t>na pobočjih</w:t>
            </w:r>
            <w:r>
              <w:rPr>
                <w:sz w:val="20"/>
                <w:szCs w:val="20"/>
              </w:rPr>
              <w:t xml:space="preserve"> hribovitih in goratih predelov Pirenejev, Centralnega masiva, Alp, Apeninov, Karpatov in Skandinavskega gorstva</w:t>
            </w:r>
          </w:p>
          <w:p w:rsidR="003A60C6" w:rsidRPr="00F24D39" w:rsidRDefault="003A60C6" w:rsidP="003A60C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 Sredozemskem morju</w:t>
            </w:r>
          </w:p>
        </w:tc>
        <w:tc>
          <w:tcPr>
            <w:tcW w:w="2520" w:type="dxa"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neprimerne za intenzivno rabo tal z mehanizacijo, ker so plitve in kamnite</w:t>
            </w:r>
          </w:p>
        </w:tc>
        <w:tc>
          <w:tcPr>
            <w:tcW w:w="2410" w:type="dxa"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pašništvo in gozdarstvo</w:t>
            </w:r>
          </w:p>
        </w:tc>
      </w:tr>
      <w:tr w:rsidR="003A60C6">
        <w:tc>
          <w:tcPr>
            <w:tcW w:w="1728" w:type="dxa"/>
            <w:vMerge w:val="restart"/>
            <w:vAlign w:val="center"/>
          </w:tcPr>
          <w:p w:rsidR="003A60C6" w:rsidRDefault="003A60C6" w:rsidP="00F24D39">
            <w:pPr>
              <w:jc w:val="center"/>
              <w:rPr>
                <w:b/>
                <w:sz w:val="32"/>
                <w:szCs w:val="32"/>
              </w:rPr>
            </w:pPr>
            <w:r w:rsidRPr="00325BFC">
              <w:rPr>
                <w:b/>
              </w:rPr>
              <w:t>Polsuhe prsti</w:t>
            </w:r>
          </w:p>
        </w:tc>
        <w:tc>
          <w:tcPr>
            <w:tcW w:w="1080" w:type="dxa"/>
            <w:vMerge w:val="restart"/>
            <w:vAlign w:val="center"/>
          </w:tcPr>
          <w:p w:rsidR="003A60C6" w:rsidRPr="00F24D39" w:rsidRDefault="003A60C6" w:rsidP="003A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9 %</w:t>
            </w:r>
          </w:p>
        </w:tc>
        <w:tc>
          <w:tcPr>
            <w:tcW w:w="2340" w:type="dxa"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  <w:r w:rsidRPr="00F24D39">
              <w:rPr>
                <w:sz w:val="20"/>
                <w:szCs w:val="20"/>
              </w:rPr>
              <w:t>rjavkaste (kserosoli) in kostanjeve (kastanozjomi)</w:t>
            </w:r>
          </w:p>
        </w:tc>
        <w:tc>
          <w:tcPr>
            <w:tcW w:w="4140" w:type="dxa"/>
            <w:vAlign w:val="center"/>
          </w:tcPr>
          <w:p w:rsidR="003A60C6" w:rsidRPr="00F24D39" w:rsidRDefault="003A60C6" w:rsidP="003A60C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območja južne Rusije in Ukrajine</w:t>
            </w:r>
          </w:p>
        </w:tc>
        <w:tc>
          <w:tcPr>
            <w:tcW w:w="2520" w:type="dxa"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primerne, z intenzivnim namakanjem omogočajo intenzivno kmetijstvo</w:t>
            </w:r>
          </w:p>
        </w:tc>
        <w:tc>
          <w:tcPr>
            <w:tcW w:w="2410" w:type="dxa"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intenzivno poljedelstvo</w:t>
            </w:r>
          </w:p>
        </w:tc>
      </w:tr>
      <w:tr w:rsidR="003A60C6">
        <w:tc>
          <w:tcPr>
            <w:tcW w:w="1728" w:type="dxa"/>
            <w:vMerge/>
            <w:vAlign w:val="center"/>
          </w:tcPr>
          <w:p w:rsidR="003A60C6" w:rsidRPr="00325BFC" w:rsidRDefault="003A60C6" w:rsidP="00F24D39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3A60C6" w:rsidRPr="00F24D39" w:rsidRDefault="003A60C6" w:rsidP="003A6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  <w:r w:rsidRPr="00F24D39">
              <w:rPr>
                <w:sz w:val="20"/>
                <w:szCs w:val="20"/>
              </w:rPr>
              <w:t>slane prsti (solončaki)</w:t>
            </w:r>
          </w:p>
        </w:tc>
        <w:tc>
          <w:tcPr>
            <w:tcW w:w="4140" w:type="dxa"/>
            <w:vAlign w:val="center"/>
          </w:tcPr>
          <w:p w:rsidR="003A60C6" w:rsidRPr="00F24D39" w:rsidRDefault="003A60C6" w:rsidP="003A60C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manjša območja Južne Evrope, kjer prihaja do visokega izhlapevanja vode in zasoljevanja prsti</w:t>
            </w:r>
          </w:p>
        </w:tc>
        <w:tc>
          <w:tcPr>
            <w:tcW w:w="2520" w:type="dxa"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neprimerne zaradi pomanjkanja padavin in prevelike količine soli v prsti</w:t>
            </w:r>
          </w:p>
        </w:tc>
        <w:tc>
          <w:tcPr>
            <w:tcW w:w="2410" w:type="dxa"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ekstenzivno kmetijstvo</w:t>
            </w:r>
          </w:p>
        </w:tc>
      </w:tr>
      <w:tr w:rsidR="003A60C6">
        <w:tc>
          <w:tcPr>
            <w:tcW w:w="1728" w:type="dxa"/>
            <w:vAlign w:val="center"/>
          </w:tcPr>
          <w:p w:rsidR="003A60C6" w:rsidRDefault="003A60C6" w:rsidP="00F24D39">
            <w:pPr>
              <w:jc w:val="center"/>
              <w:rPr>
                <w:b/>
                <w:sz w:val="32"/>
                <w:szCs w:val="32"/>
              </w:rPr>
            </w:pPr>
            <w:r w:rsidRPr="00325BFC">
              <w:rPr>
                <w:b/>
              </w:rPr>
              <w:t>Vlažne prsti</w:t>
            </w:r>
          </w:p>
        </w:tc>
        <w:tc>
          <w:tcPr>
            <w:tcW w:w="1080" w:type="dxa"/>
            <w:vAlign w:val="center"/>
          </w:tcPr>
          <w:p w:rsidR="003A60C6" w:rsidRPr="00F24D39" w:rsidRDefault="003A60C6" w:rsidP="003A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17 %</w:t>
            </w:r>
          </w:p>
        </w:tc>
        <w:tc>
          <w:tcPr>
            <w:tcW w:w="2340" w:type="dxa"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  <w:r w:rsidRPr="00F24D39">
              <w:rPr>
                <w:sz w:val="20"/>
                <w:szCs w:val="20"/>
              </w:rPr>
              <w:t>sive sprane (podzoli)</w:t>
            </w:r>
          </w:p>
        </w:tc>
        <w:tc>
          <w:tcPr>
            <w:tcW w:w="4140" w:type="dxa"/>
            <w:vAlign w:val="center"/>
          </w:tcPr>
          <w:p w:rsidR="003A60C6" w:rsidRDefault="003A60C6" w:rsidP="003A60C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območja s slabim odtokom površinske vode ali visoko talno vodo</w:t>
            </w:r>
          </w:p>
          <w:p w:rsidR="003A60C6" w:rsidRDefault="003A60C6" w:rsidP="003A60C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severni deli Irske, Velike Britanije, Nizozemske, Nemčije, Rusije</w:t>
            </w:r>
          </w:p>
          <w:p w:rsidR="003A60C6" w:rsidRPr="00F24D39" w:rsidRDefault="003A60C6" w:rsidP="003A60C6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Švedska, Norveška, Finska</w:t>
            </w:r>
          </w:p>
        </w:tc>
        <w:tc>
          <w:tcPr>
            <w:tcW w:w="2520" w:type="dxa"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primerne pod pogojem, da jih osušujejo</w:t>
            </w:r>
          </w:p>
        </w:tc>
        <w:tc>
          <w:tcPr>
            <w:tcW w:w="2410" w:type="dxa"/>
            <w:vAlign w:val="center"/>
          </w:tcPr>
          <w:p w:rsidR="003A60C6" w:rsidRPr="00F24D39" w:rsidRDefault="003A60C6" w:rsidP="00F24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ekstenzivno kmetijstvo</w:t>
            </w:r>
          </w:p>
        </w:tc>
      </w:tr>
    </w:tbl>
    <w:p w:rsidR="00F24D39" w:rsidRDefault="00F24D39">
      <w:pPr>
        <w:rPr>
          <w:b/>
          <w:sz w:val="32"/>
          <w:szCs w:val="32"/>
        </w:rPr>
      </w:pPr>
    </w:p>
    <w:p w:rsidR="00124EA4" w:rsidRDefault="00124EA4">
      <w:pPr>
        <w:rPr>
          <w:b/>
          <w:sz w:val="32"/>
          <w:szCs w:val="32"/>
        </w:rPr>
      </w:pPr>
    </w:p>
    <w:p w:rsidR="003A60C6" w:rsidRPr="0047506C" w:rsidRDefault="003A60C6">
      <w:pPr>
        <w:rPr>
          <w:b/>
          <w:sz w:val="32"/>
          <w:szCs w:val="32"/>
        </w:rPr>
      </w:pPr>
    </w:p>
    <w:sectPr w:rsidR="003A60C6" w:rsidRPr="0047506C" w:rsidSect="00254F8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787"/>
    <w:multiLevelType w:val="hybridMultilevel"/>
    <w:tmpl w:val="ECBA1B1E"/>
    <w:lvl w:ilvl="0" w:tplc="BD62DC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1800"/>
    <w:multiLevelType w:val="hybridMultilevel"/>
    <w:tmpl w:val="0548D31E"/>
    <w:lvl w:ilvl="0" w:tplc="BD62DC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B17FC"/>
    <w:multiLevelType w:val="hybridMultilevel"/>
    <w:tmpl w:val="9F0E4A6C"/>
    <w:lvl w:ilvl="0" w:tplc="F60857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4973"/>
    <w:multiLevelType w:val="multilevel"/>
    <w:tmpl w:val="783AEF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F33ED"/>
    <w:multiLevelType w:val="hybridMultilevel"/>
    <w:tmpl w:val="76C00858"/>
    <w:lvl w:ilvl="0" w:tplc="BD62DC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46CED"/>
    <w:multiLevelType w:val="hybridMultilevel"/>
    <w:tmpl w:val="783AEF52"/>
    <w:lvl w:ilvl="0" w:tplc="D68A01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06C"/>
    <w:rsid w:val="00124EA4"/>
    <w:rsid w:val="001659B0"/>
    <w:rsid w:val="00254F80"/>
    <w:rsid w:val="0025765A"/>
    <w:rsid w:val="00325BFC"/>
    <w:rsid w:val="003A60C6"/>
    <w:rsid w:val="0047506C"/>
    <w:rsid w:val="00CA0868"/>
    <w:rsid w:val="00F2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24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