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3FE" w:rsidRDefault="00A30B6A">
      <w:pPr>
        <w:pBdr>
          <w:top w:val="single" w:sz="12" w:space="1" w:color="auto"/>
          <w:left w:val="single" w:sz="12" w:space="1" w:color="auto"/>
          <w:bottom w:val="single" w:sz="12" w:space="1" w:color="auto"/>
          <w:right w:val="single" w:sz="12" w:space="1" w:color="auto"/>
        </w:pBdr>
        <w:spacing w:before="120" w:after="120"/>
        <w:jc w:val="center"/>
        <w:rPr>
          <w:b/>
          <w:sz w:val="36"/>
        </w:rPr>
      </w:pPr>
      <w:bookmarkStart w:id="0" w:name="_GoBack"/>
      <w:bookmarkEnd w:id="0"/>
      <w:r>
        <w:rPr>
          <w:b/>
          <w:sz w:val="36"/>
        </w:rPr>
        <w:t>Grčija</w:t>
      </w:r>
    </w:p>
    <w:p w:rsidR="004063FE" w:rsidRDefault="004063FE">
      <w:pPr>
        <w:spacing w:before="120" w:after="120"/>
        <w:jc w:val="both"/>
      </w:pPr>
    </w:p>
    <w:p w:rsidR="004063FE" w:rsidRDefault="00A30B6A">
      <w:pPr>
        <w:spacing w:before="120" w:after="120" w:line="360" w:lineRule="auto"/>
        <w:ind w:firstLine="170"/>
        <w:jc w:val="both"/>
        <w:rPr>
          <w:b/>
        </w:rPr>
      </w:pPr>
      <w:r>
        <w:rPr>
          <w:b/>
        </w:rPr>
        <w:t>Problem izseljeništva na primeru prebivalcev z otoka Karpathos (med Rodosom in Kreto)</w:t>
      </w:r>
    </w:p>
    <w:p w:rsidR="004063FE" w:rsidRDefault="00A30B6A">
      <w:pPr>
        <w:spacing w:before="120" w:after="120" w:line="360" w:lineRule="auto"/>
        <w:ind w:firstLine="170"/>
        <w:jc w:val="both"/>
        <w:rPr>
          <w:b/>
        </w:rPr>
      </w:pPr>
      <w:r>
        <w:rPr>
          <w:b/>
        </w:rPr>
        <w:t>Po nekdanjem dednostnem sistemu je dobil najstarejši sin ob poroki vso očetovo posest in lastnino po moški strani, najstarejša hči pa vso lastnino po materini strani. Ta sistem, ki je vedno manj v navadi, je povzročil, da zemljiška posest v vasi ni bila enkomerno porazdeljena. Nemirni in podjetnejši mali posestniki so v skupinah odhajali z otoka, zapuščali svoje družine in se pogodbeno vdinjali kot zidarji na sosednjih otokoih ali v grških naseljih ob maloazijski obali. Nekaj jih je prišlo celo do Perzije, severne Afrike in Južne Amerike. Ti se niso vrnili tudi po več let. Tisti, ki pa so bili zaposleni bliže, so zapuščali svoje družine po veliki noči in se vračali okoli božiča. Ob vrnitvi so si odkupili nova zemljišča. Danes je izseljevanje že precej izenačeno z izseljevanjem v drugih delih Grčije, po novem se selijo cele družine, najbolj pogosto v Kanado, ZDA in Avstralijo, samo možje pa se še izseljujejo predvsem v dežele Zahodne Evrope. V primeru, da s temi možmi odidejo tudi žene, postanejo “skrbnice” otrok ostarele babice.</w:t>
      </w:r>
    </w:p>
    <w:p w:rsidR="004063FE" w:rsidRDefault="004063FE">
      <w:pPr>
        <w:spacing w:before="120" w:after="120" w:line="360" w:lineRule="auto"/>
        <w:ind w:firstLine="170"/>
        <w:jc w:val="both"/>
        <w:rPr>
          <w:b/>
        </w:rPr>
      </w:pPr>
    </w:p>
    <w:p w:rsidR="004063FE" w:rsidRDefault="004063FE">
      <w:pPr>
        <w:spacing w:before="120" w:after="120" w:line="360" w:lineRule="auto"/>
        <w:ind w:firstLine="170"/>
        <w:jc w:val="both"/>
        <w:rPr>
          <w:b/>
        </w:rPr>
      </w:pPr>
    </w:p>
    <w:p w:rsidR="004063FE" w:rsidRDefault="004063FE">
      <w:pPr>
        <w:spacing w:before="120" w:after="120" w:line="360" w:lineRule="auto"/>
        <w:ind w:firstLine="170"/>
        <w:jc w:val="both"/>
      </w:pPr>
    </w:p>
    <w:p w:rsidR="004063FE" w:rsidRDefault="00A30B6A">
      <w:pPr>
        <w:pBdr>
          <w:top w:val="single" w:sz="12" w:space="1" w:color="auto"/>
          <w:left w:val="single" w:sz="12" w:space="1" w:color="auto"/>
          <w:bottom w:val="single" w:sz="12" w:space="1" w:color="auto"/>
          <w:right w:val="single" w:sz="12" w:space="1" w:color="auto"/>
        </w:pBdr>
        <w:spacing w:before="120" w:after="120"/>
        <w:jc w:val="center"/>
        <w:rPr>
          <w:b/>
        </w:rPr>
      </w:pPr>
      <w:r>
        <w:rPr>
          <w:b/>
        </w:rPr>
        <w:t>Relief</w:t>
      </w:r>
    </w:p>
    <w:p w:rsidR="004063FE" w:rsidRDefault="00A30B6A">
      <w:pPr>
        <w:numPr>
          <w:ilvl w:val="0"/>
          <w:numId w:val="1"/>
        </w:numPr>
        <w:spacing w:before="120" w:after="120"/>
        <w:jc w:val="both"/>
      </w:pPr>
      <w:r>
        <w:t>Grčijo</w:t>
      </w:r>
      <w:r>
        <w:rPr>
          <w:b/>
        </w:rPr>
        <w:t xml:space="preserve"> reliefno</w:t>
      </w:r>
      <w:r>
        <w:t xml:space="preserve"> lahko razdelimo </w:t>
      </w:r>
      <w:r>
        <w:rPr>
          <w:b/>
        </w:rPr>
        <w:t>na tri dele</w:t>
      </w:r>
    </w:p>
    <w:p w:rsidR="004063FE" w:rsidRDefault="00A30B6A">
      <w:pPr>
        <w:numPr>
          <w:ilvl w:val="0"/>
          <w:numId w:val="1"/>
        </w:numPr>
        <w:spacing w:before="120" w:after="120"/>
        <w:jc w:val="both"/>
      </w:pPr>
      <w:r>
        <w:rPr>
          <w:b/>
        </w:rPr>
        <w:t>prvi je hribovit in gorat del na jugu Balkanskega polotoka</w:t>
      </w:r>
      <w:r>
        <w:t xml:space="preserve">, </w:t>
      </w:r>
      <w:r>
        <w:rPr>
          <w:b/>
        </w:rPr>
        <w:t>drugi Peloponez</w:t>
      </w:r>
      <w:r>
        <w:t xml:space="preserve">, ki ga Korintski prekop loči od celine, </w:t>
      </w:r>
      <w:r>
        <w:rPr>
          <w:b/>
        </w:rPr>
        <w:t>tretji pa grški otoki</w:t>
      </w:r>
    </w:p>
    <w:p w:rsidR="004063FE" w:rsidRDefault="00A30B6A">
      <w:pPr>
        <w:numPr>
          <w:ilvl w:val="0"/>
          <w:numId w:val="1"/>
        </w:numPr>
        <w:spacing w:before="120" w:after="120"/>
        <w:jc w:val="both"/>
      </w:pPr>
      <w:r>
        <w:rPr>
          <w:b/>
        </w:rPr>
        <w:lastRenderedPageBreak/>
        <w:t>grške otoke delimo na Jonske</w:t>
      </w:r>
      <w:r>
        <w:t xml:space="preserve"> na zahode</w:t>
      </w:r>
      <w:r>
        <w:rPr>
          <w:b/>
        </w:rPr>
        <w:t xml:space="preserve"> in Egejske</w:t>
      </w:r>
      <w:r>
        <w:t xml:space="preserve"> na vzhodu</w:t>
      </w:r>
      <w:r>
        <w:rPr>
          <w:b/>
        </w:rPr>
        <w:t xml:space="preserve"> ter na Kreto</w:t>
      </w:r>
    </w:p>
    <w:p w:rsidR="004063FE" w:rsidRDefault="00A30B6A">
      <w:pPr>
        <w:numPr>
          <w:ilvl w:val="0"/>
          <w:numId w:val="1"/>
        </w:numPr>
        <w:spacing w:before="120" w:after="120"/>
        <w:jc w:val="both"/>
      </w:pPr>
      <w:r>
        <w:rPr>
          <w:b/>
        </w:rPr>
        <w:t>na celinskem</w:t>
      </w:r>
      <w:r>
        <w:t xml:space="preserve"> </w:t>
      </w:r>
      <w:r>
        <w:rPr>
          <w:b/>
        </w:rPr>
        <w:t>delu</w:t>
      </w:r>
      <w:r>
        <w:t xml:space="preserve"> je še</w:t>
      </w:r>
      <w:r>
        <w:rPr>
          <w:b/>
        </w:rPr>
        <w:t xml:space="preserve"> najpomembnejše</w:t>
      </w:r>
      <w:r>
        <w:t xml:space="preserve"> </w:t>
      </w:r>
      <w:r>
        <w:rPr>
          <w:b/>
        </w:rPr>
        <w:t>Pindsko gorovje na zahodu</w:t>
      </w:r>
    </w:p>
    <w:p w:rsidR="004063FE" w:rsidRDefault="004063FE">
      <w:pPr>
        <w:spacing w:before="120" w:after="120"/>
        <w:jc w:val="both"/>
      </w:pPr>
    </w:p>
    <w:p w:rsidR="004063FE" w:rsidRDefault="00A30B6A">
      <w:pPr>
        <w:spacing w:before="120" w:after="120"/>
        <w:jc w:val="both"/>
        <w:rPr>
          <w:b/>
        </w:rPr>
      </w:pPr>
      <w:r>
        <w:rPr>
          <w:b/>
        </w:rPr>
        <w:t>V atlasu na strani 44 poiščite navedene reliefne enote Grčije!</w:t>
      </w:r>
    </w:p>
    <w:p w:rsidR="004063FE" w:rsidRDefault="004063FE">
      <w:pPr>
        <w:spacing w:before="120" w:after="120"/>
        <w:jc w:val="both"/>
      </w:pPr>
    </w:p>
    <w:p w:rsidR="004063FE" w:rsidRDefault="00A30B6A">
      <w:pPr>
        <w:pBdr>
          <w:top w:val="single" w:sz="12" w:space="1" w:color="auto"/>
          <w:left w:val="single" w:sz="12" w:space="1" w:color="auto"/>
          <w:bottom w:val="single" w:sz="12" w:space="1" w:color="auto"/>
          <w:right w:val="single" w:sz="12" w:space="1" w:color="auto"/>
        </w:pBdr>
        <w:spacing w:before="120" w:after="120"/>
        <w:jc w:val="center"/>
        <w:rPr>
          <w:b/>
        </w:rPr>
      </w:pPr>
      <w:r>
        <w:rPr>
          <w:b/>
        </w:rPr>
        <w:t>Podnebje</w:t>
      </w:r>
    </w:p>
    <w:p w:rsidR="004063FE" w:rsidRDefault="00A30B6A">
      <w:pPr>
        <w:numPr>
          <w:ilvl w:val="0"/>
          <w:numId w:val="1"/>
        </w:numPr>
        <w:spacing w:before="120" w:after="120"/>
        <w:jc w:val="both"/>
      </w:pPr>
      <w:r>
        <w:t xml:space="preserve">grško podnebje je </w:t>
      </w:r>
      <w:r>
        <w:rPr>
          <w:b/>
        </w:rPr>
        <w:t>izrazito Sredozemsko</w:t>
      </w:r>
    </w:p>
    <w:p w:rsidR="004063FE" w:rsidRDefault="00A30B6A">
      <w:pPr>
        <w:numPr>
          <w:ilvl w:val="0"/>
          <w:numId w:val="1"/>
        </w:numPr>
        <w:spacing w:before="120" w:after="120"/>
        <w:jc w:val="both"/>
      </w:pPr>
      <w:r>
        <w:rPr>
          <w:b/>
        </w:rPr>
        <w:t>količina padavin upada od zahoda proti vzhodu</w:t>
      </w:r>
      <w:r>
        <w:t xml:space="preserve"> (od 1400 mm do 500 mm)</w:t>
      </w:r>
    </w:p>
    <w:p w:rsidR="004063FE" w:rsidRDefault="004063FE">
      <w:pPr>
        <w:spacing w:before="120" w:after="120"/>
        <w:jc w:val="both"/>
      </w:pPr>
    </w:p>
    <w:p w:rsidR="004063FE" w:rsidRDefault="00A30B6A">
      <w:pPr>
        <w:pBdr>
          <w:top w:val="single" w:sz="12" w:space="1" w:color="auto"/>
          <w:left w:val="single" w:sz="12" w:space="1" w:color="auto"/>
          <w:bottom w:val="single" w:sz="12" w:space="1" w:color="auto"/>
          <w:right w:val="single" w:sz="12" w:space="1" w:color="auto"/>
        </w:pBdr>
        <w:spacing w:before="120" w:after="120"/>
        <w:jc w:val="center"/>
        <w:rPr>
          <w:b/>
        </w:rPr>
      </w:pPr>
      <w:r>
        <w:rPr>
          <w:b/>
        </w:rPr>
        <w:t>Vegetacija</w:t>
      </w:r>
    </w:p>
    <w:p w:rsidR="004063FE" w:rsidRDefault="00A30B6A">
      <w:pPr>
        <w:numPr>
          <w:ilvl w:val="0"/>
          <w:numId w:val="1"/>
        </w:numPr>
        <w:spacing w:before="120" w:after="120"/>
        <w:jc w:val="both"/>
        <w:rPr>
          <w:b/>
        </w:rPr>
      </w:pPr>
      <w:r>
        <w:rPr>
          <w:b/>
        </w:rPr>
        <w:t>gozdovi</w:t>
      </w:r>
      <w:r>
        <w:t xml:space="preserve">, ki so nekdaj preraščali hribovje, so bili večinoma </w:t>
      </w:r>
      <w:r>
        <w:rPr>
          <w:b/>
        </w:rPr>
        <w:t>uničeni že v antiki</w:t>
      </w:r>
    </w:p>
    <w:p w:rsidR="004063FE" w:rsidRDefault="00A30B6A">
      <w:pPr>
        <w:numPr>
          <w:ilvl w:val="0"/>
          <w:numId w:val="1"/>
        </w:numPr>
        <w:spacing w:before="120" w:after="120"/>
        <w:jc w:val="both"/>
      </w:pPr>
      <w:r>
        <w:t xml:space="preserve">danes močno </w:t>
      </w:r>
      <w:r>
        <w:rPr>
          <w:b/>
        </w:rPr>
        <w:t>prevladuje makija</w:t>
      </w:r>
    </w:p>
    <w:p w:rsidR="004063FE" w:rsidRDefault="00A30B6A">
      <w:pPr>
        <w:numPr>
          <w:ilvl w:val="0"/>
          <w:numId w:val="1"/>
        </w:numPr>
        <w:spacing w:before="120" w:after="120"/>
        <w:jc w:val="both"/>
        <w:rPr>
          <w:b/>
        </w:rPr>
      </w:pPr>
      <w:r>
        <w:t xml:space="preserve">močno je tudi prisotna </w:t>
      </w:r>
      <w:r>
        <w:rPr>
          <w:b/>
        </w:rPr>
        <w:t>erozija prsti</w:t>
      </w:r>
    </w:p>
    <w:p w:rsidR="004063FE" w:rsidRDefault="004063FE">
      <w:pPr>
        <w:spacing w:before="120" w:after="120"/>
        <w:jc w:val="both"/>
      </w:pPr>
    </w:p>
    <w:p w:rsidR="004063FE" w:rsidRDefault="00A30B6A">
      <w:pPr>
        <w:pBdr>
          <w:top w:val="single" w:sz="12" w:space="1" w:color="auto"/>
          <w:left w:val="single" w:sz="12" w:space="1" w:color="auto"/>
          <w:bottom w:val="single" w:sz="12" w:space="1" w:color="auto"/>
          <w:right w:val="single" w:sz="12" w:space="1" w:color="auto"/>
        </w:pBdr>
        <w:spacing w:before="120" w:after="120"/>
        <w:jc w:val="center"/>
        <w:rPr>
          <w:b/>
        </w:rPr>
      </w:pPr>
      <w:r>
        <w:rPr>
          <w:b/>
        </w:rPr>
        <w:t>Prebivalstvo</w:t>
      </w:r>
    </w:p>
    <w:p w:rsidR="004063FE" w:rsidRDefault="00A30B6A">
      <w:pPr>
        <w:numPr>
          <w:ilvl w:val="0"/>
          <w:numId w:val="1"/>
        </w:numPr>
        <w:spacing w:before="120" w:after="120"/>
        <w:jc w:val="both"/>
      </w:pPr>
      <w:r>
        <w:rPr>
          <w:b/>
        </w:rPr>
        <w:t>splošno</w:t>
      </w:r>
      <w:r>
        <w:t xml:space="preserve"> gledano je Grčija </w:t>
      </w:r>
      <w:r>
        <w:rPr>
          <w:b/>
        </w:rPr>
        <w:t>zelo redko poseljena</w:t>
      </w:r>
      <w:r>
        <w:t xml:space="preserve"> (povprečno 80 ljudi na kvadratni kilometer)</w:t>
      </w:r>
    </w:p>
    <w:p w:rsidR="004063FE" w:rsidRDefault="00A30B6A">
      <w:pPr>
        <w:numPr>
          <w:ilvl w:val="0"/>
          <w:numId w:val="1"/>
        </w:numPr>
        <w:spacing w:before="120" w:after="120"/>
        <w:jc w:val="both"/>
        <w:rPr>
          <w:b/>
        </w:rPr>
      </w:pPr>
      <w:r>
        <w:rPr>
          <w:b/>
        </w:rPr>
        <w:t xml:space="preserve">regionalno </w:t>
      </w:r>
      <w:r>
        <w:t xml:space="preserve">gledano pa seveda </w:t>
      </w:r>
      <w:r>
        <w:rPr>
          <w:b/>
        </w:rPr>
        <w:t>obstajajo velike razlike</w:t>
      </w:r>
    </w:p>
    <w:p w:rsidR="004063FE" w:rsidRDefault="00A30B6A">
      <w:pPr>
        <w:numPr>
          <w:ilvl w:val="0"/>
          <w:numId w:val="1"/>
        </w:numPr>
        <w:spacing w:before="120" w:after="120"/>
        <w:jc w:val="both"/>
        <w:rPr>
          <w:b/>
        </w:rPr>
      </w:pPr>
      <w:r>
        <w:rPr>
          <w:b/>
        </w:rPr>
        <w:t>večina prebivalstva</w:t>
      </w:r>
      <w:r>
        <w:t xml:space="preserve"> živi </w:t>
      </w:r>
      <w:r>
        <w:rPr>
          <w:b/>
        </w:rPr>
        <w:t>v kotlinah in ob obali</w:t>
      </w:r>
      <w:r>
        <w:t xml:space="preserve">, </w:t>
      </w:r>
      <w:r>
        <w:rPr>
          <w:b/>
        </w:rPr>
        <w:t>hribovja</w:t>
      </w:r>
      <w:r>
        <w:t xml:space="preserve"> v notranjosti so </w:t>
      </w:r>
      <w:r>
        <w:rPr>
          <w:b/>
        </w:rPr>
        <w:t>redko poseljena</w:t>
      </w:r>
    </w:p>
    <w:p w:rsidR="004063FE" w:rsidRDefault="00A30B6A">
      <w:pPr>
        <w:numPr>
          <w:ilvl w:val="0"/>
          <w:numId w:val="1"/>
        </w:numPr>
        <w:spacing w:before="120" w:after="120"/>
        <w:jc w:val="both"/>
        <w:rPr>
          <w:b/>
        </w:rPr>
      </w:pPr>
      <w:r>
        <w:rPr>
          <w:b/>
        </w:rPr>
        <w:t>število prebivalcev v mestih</w:t>
      </w:r>
      <w:r>
        <w:t xml:space="preserve"> je in še </w:t>
      </w:r>
      <w:r>
        <w:rPr>
          <w:b/>
        </w:rPr>
        <w:t>hitro narašča zaradi zaradi močnega doseljevanja s podeželja</w:t>
      </w:r>
    </w:p>
    <w:p w:rsidR="004063FE" w:rsidRDefault="00A30B6A">
      <w:pPr>
        <w:numPr>
          <w:ilvl w:val="0"/>
          <w:numId w:val="1"/>
        </w:numPr>
        <w:spacing w:before="120" w:after="120"/>
        <w:jc w:val="both"/>
      </w:pPr>
      <w:r>
        <w:rPr>
          <w:b/>
        </w:rPr>
        <w:t>v mestih danes</w:t>
      </w:r>
      <w:r>
        <w:t xml:space="preserve"> tako živi že </w:t>
      </w:r>
      <w:r>
        <w:rPr>
          <w:b/>
        </w:rPr>
        <w:t>skoraj 70% grškega prebivalstva</w:t>
      </w:r>
    </w:p>
    <w:p w:rsidR="004063FE" w:rsidRDefault="00A30B6A">
      <w:pPr>
        <w:numPr>
          <w:ilvl w:val="0"/>
          <w:numId w:val="1"/>
        </w:numPr>
        <w:spacing w:before="120" w:after="120"/>
        <w:jc w:val="both"/>
      </w:pPr>
      <w:r>
        <w:rPr>
          <w:b/>
        </w:rPr>
        <w:t>v narodnostni sestavi prebivalstva močno prevladujejo Grki</w:t>
      </w:r>
      <w:r>
        <w:t xml:space="preserve">, </w:t>
      </w:r>
      <w:r>
        <w:rPr>
          <w:b/>
        </w:rPr>
        <w:t>manjšinsko prebivalstvo</w:t>
      </w:r>
      <w:r>
        <w:t xml:space="preserve"> pa so </w:t>
      </w:r>
      <w:r>
        <w:rPr>
          <w:b/>
        </w:rPr>
        <w:t>Albanci, Makedonci in Turki</w:t>
      </w:r>
    </w:p>
    <w:p w:rsidR="004063FE" w:rsidRDefault="004063FE">
      <w:pPr>
        <w:numPr>
          <w:ilvl w:val="12"/>
          <w:numId w:val="0"/>
        </w:numPr>
        <w:spacing w:before="120" w:after="120"/>
        <w:ind w:left="283" w:hanging="283"/>
        <w:jc w:val="both"/>
      </w:pPr>
    </w:p>
    <w:p w:rsidR="004063FE" w:rsidRDefault="00A30B6A">
      <w:pPr>
        <w:numPr>
          <w:ilvl w:val="12"/>
          <w:numId w:val="0"/>
        </w:numPr>
        <w:spacing w:before="120" w:after="120"/>
        <w:ind w:left="283" w:hanging="283"/>
        <w:jc w:val="both"/>
        <w:rPr>
          <w:b/>
        </w:rPr>
      </w:pPr>
      <w:r>
        <w:rPr>
          <w:b/>
        </w:rPr>
        <w:lastRenderedPageBreak/>
        <w:t>Ali imajo v Grčiji danes kakšne probleme, ki so povezani s pravicami narodnih manjšin, ki živijo v Grčiji?</w:t>
      </w:r>
    </w:p>
    <w:p w:rsidR="004063FE" w:rsidRDefault="00A30B6A">
      <w:pPr>
        <w:numPr>
          <w:ilvl w:val="12"/>
          <w:numId w:val="0"/>
        </w:numPr>
        <w:spacing w:before="120" w:after="120"/>
        <w:ind w:left="283" w:hanging="283"/>
        <w:jc w:val="both"/>
        <w:rPr>
          <w:b/>
        </w:rPr>
      </w:pPr>
      <w:r>
        <w:rPr>
          <w:b/>
        </w:rPr>
        <w:t>Kakšni so odnosi Grčije s sesednjimi državami, katerih pripadniki živijo v Grčiji kot manjšinsko prebivalstvo?</w:t>
      </w:r>
    </w:p>
    <w:p w:rsidR="004063FE" w:rsidRDefault="004063FE">
      <w:pPr>
        <w:numPr>
          <w:ilvl w:val="12"/>
          <w:numId w:val="0"/>
        </w:numPr>
        <w:spacing w:before="120" w:after="120"/>
        <w:ind w:left="283" w:hanging="283"/>
        <w:jc w:val="both"/>
      </w:pPr>
    </w:p>
    <w:p w:rsidR="004063FE" w:rsidRDefault="00A30B6A">
      <w:pPr>
        <w:numPr>
          <w:ilvl w:val="0"/>
          <w:numId w:val="1"/>
        </w:numPr>
        <w:spacing w:before="120" w:after="120"/>
        <w:jc w:val="both"/>
        <w:rPr>
          <w:b/>
        </w:rPr>
      </w:pPr>
      <w:r>
        <w:rPr>
          <w:b/>
        </w:rPr>
        <w:t>med verami</w:t>
      </w:r>
      <w:r>
        <w:t xml:space="preserve"> v Grčiji</w:t>
      </w:r>
      <w:r>
        <w:rPr>
          <w:b/>
        </w:rPr>
        <w:t xml:space="preserve"> močno prevladuje pripadnost pravoslavni veri</w:t>
      </w:r>
    </w:p>
    <w:p w:rsidR="004063FE" w:rsidRDefault="004063FE">
      <w:pPr>
        <w:spacing w:before="120" w:after="120"/>
        <w:jc w:val="both"/>
      </w:pPr>
    </w:p>
    <w:p w:rsidR="004063FE" w:rsidRDefault="00A30B6A">
      <w:pPr>
        <w:pBdr>
          <w:top w:val="single" w:sz="12" w:space="1" w:color="auto"/>
          <w:left w:val="single" w:sz="12" w:space="1" w:color="auto"/>
          <w:bottom w:val="single" w:sz="12" w:space="1" w:color="auto"/>
          <w:right w:val="single" w:sz="12" w:space="1" w:color="auto"/>
        </w:pBdr>
        <w:spacing w:before="120" w:after="120"/>
        <w:jc w:val="center"/>
        <w:rPr>
          <w:b/>
        </w:rPr>
      </w:pPr>
      <w:r>
        <w:rPr>
          <w:b/>
        </w:rPr>
        <w:t>Gospodarstvo splošno</w:t>
      </w:r>
    </w:p>
    <w:p w:rsidR="004063FE" w:rsidRDefault="00A30B6A">
      <w:pPr>
        <w:numPr>
          <w:ilvl w:val="0"/>
          <w:numId w:val="1"/>
        </w:numPr>
        <w:spacing w:before="120" w:after="120"/>
        <w:jc w:val="both"/>
        <w:rPr>
          <w:b/>
        </w:rPr>
      </w:pPr>
      <w:r>
        <w:t>Grčija je lep primer države, ki je</w:t>
      </w:r>
      <w:r>
        <w:rPr>
          <w:b/>
        </w:rPr>
        <w:t xml:space="preserve"> na prehodu iz kmetijske v industrijsko-kmetijsko državo</w:t>
      </w:r>
    </w:p>
    <w:p w:rsidR="004063FE" w:rsidRDefault="00A30B6A">
      <w:pPr>
        <w:numPr>
          <w:ilvl w:val="0"/>
          <w:numId w:val="1"/>
        </w:numPr>
        <w:spacing w:before="120" w:after="120"/>
        <w:jc w:val="both"/>
        <w:rPr>
          <w:b/>
        </w:rPr>
      </w:pPr>
      <w:r>
        <w:t>Grčija je</w:t>
      </w:r>
      <w:r>
        <w:rPr>
          <w:b/>
        </w:rPr>
        <w:t xml:space="preserve"> članica EU od leta 1981</w:t>
      </w:r>
    </w:p>
    <w:p w:rsidR="004063FE" w:rsidRDefault="00A30B6A">
      <w:pPr>
        <w:numPr>
          <w:ilvl w:val="0"/>
          <w:numId w:val="1"/>
        </w:numPr>
        <w:spacing w:before="120" w:after="120"/>
        <w:jc w:val="both"/>
        <w:rPr>
          <w:b/>
        </w:rPr>
      </w:pPr>
      <w:r>
        <w:t>če jo</w:t>
      </w:r>
      <w:r>
        <w:rPr>
          <w:b/>
        </w:rPr>
        <w:t xml:space="preserve"> primerjamo z drugimi državami EU</w:t>
      </w:r>
      <w:r>
        <w:t xml:space="preserve">, lahko rečemo, da je Grčija še vedno </w:t>
      </w:r>
      <w:r>
        <w:rPr>
          <w:b/>
        </w:rPr>
        <w:t>država v razvoju</w:t>
      </w:r>
    </w:p>
    <w:p w:rsidR="004063FE" w:rsidRDefault="004063FE">
      <w:pPr>
        <w:spacing w:before="120" w:after="120"/>
        <w:jc w:val="both"/>
      </w:pPr>
    </w:p>
    <w:p w:rsidR="004063FE" w:rsidRDefault="00A30B6A">
      <w:pPr>
        <w:pBdr>
          <w:top w:val="single" w:sz="12" w:space="1" w:color="auto"/>
          <w:left w:val="single" w:sz="12" w:space="1" w:color="auto"/>
          <w:bottom w:val="single" w:sz="12" w:space="1" w:color="auto"/>
          <w:right w:val="single" w:sz="12" w:space="1" w:color="auto"/>
        </w:pBdr>
        <w:spacing w:before="120" w:after="120"/>
        <w:jc w:val="center"/>
      </w:pPr>
      <w:r>
        <w:rPr>
          <w:b/>
        </w:rPr>
        <w:t>Kmetijstvo</w:t>
      </w:r>
    </w:p>
    <w:p w:rsidR="004063FE" w:rsidRDefault="00A30B6A">
      <w:pPr>
        <w:numPr>
          <w:ilvl w:val="0"/>
          <w:numId w:val="1"/>
        </w:numPr>
        <w:spacing w:before="120" w:after="120"/>
        <w:jc w:val="both"/>
      </w:pPr>
      <w:r>
        <w:t xml:space="preserve">grško kmetijstvo še vedno </w:t>
      </w:r>
      <w:r>
        <w:rPr>
          <w:b/>
        </w:rPr>
        <w:t>zaposluje okoli 25% aktivnega prebivalstva</w:t>
      </w:r>
    </w:p>
    <w:p w:rsidR="004063FE" w:rsidRDefault="00A30B6A">
      <w:pPr>
        <w:numPr>
          <w:ilvl w:val="0"/>
          <w:numId w:val="1"/>
        </w:numPr>
        <w:spacing w:before="120" w:after="120"/>
        <w:jc w:val="both"/>
      </w:pPr>
      <w:r>
        <w:t xml:space="preserve">močno </w:t>
      </w:r>
      <w:r>
        <w:rPr>
          <w:b/>
        </w:rPr>
        <w:t>prevladuje drobna posest</w:t>
      </w:r>
      <w:r>
        <w:t xml:space="preserve"> (kar 25% kmetij je manjših od 1 ha)</w:t>
      </w:r>
    </w:p>
    <w:p w:rsidR="004063FE" w:rsidRDefault="00A30B6A">
      <w:pPr>
        <w:numPr>
          <w:ilvl w:val="0"/>
          <w:numId w:val="1"/>
        </w:numPr>
        <w:spacing w:before="120" w:after="120"/>
        <w:jc w:val="both"/>
      </w:pPr>
      <w:r>
        <w:rPr>
          <w:b/>
        </w:rPr>
        <w:t>v hribovitem svetu</w:t>
      </w:r>
      <w:r>
        <w:t xml:space="preserve"> je kmetovanje </w:t>
      </w:r>
      <w:r>
        <w:rPr>
          <w:b/>
        </w:rPr>
        <w:t xml:space="preserve">samooskrbno, v ravninah </w:t>
      </w:r>
      <w:r>
        <w:t>pa</w:t>
      </w:r>
      <w:r>
        <w:rPr>
          <w:b/>
        </w:rPr>
        <w:t xml:space="preserve"> tržno</w:t>
      </w:r>
    </w:p>
    <w:p w:rsidR="004063FE" w:rsidRDefault="00A30B6A">
      <w:pPr>
        <w:numPr>
          <w:ilvl w:val="0"/>
          <w:numId w:val="1"/>
        </w:numPr>
        <w:spacing w:before="120" w:after="120"/>
        <w:jc w:val="both"/>
        <w:rPr>
          <w:b/>
        </w:rPr>
      </w:pPr>
      <w:r>
        <w:rPr>
          <w:b/>
        </w:rPr>
        <w:t>tržne kulture</w:t>
      </w:r>
      <w:r>
        <w:t xml:space="preserve"> grškega kmetijstva so predvsem: </w:t>
      </w:r>
      <w:r>
        <w:rPr>
          <w:b/>
        </w:rPr>
        <w:t>bombaž, tobak, agrumi, olive in olivno olje, paradižnik, grozdje in žita</w:t>
      </w:r>
    </w:p>
    <w:p w:rsidR="004063FE" w:rsidRDefault="00A30B6A">
      <w:pPr>
        <w:numPr>
          <w:ilvl w:val="0"/>
          <w:numId w:val="1"/>
        </w:numPr>
        <w:spacing w:before="120" w:after="120"/>
        <w:jc w:val="both"/>
        <w:rPr>
          <w:b/>
        </w:rPr>
      </w:pPr>
      <w:r>
        <w:rPr>
          <w:b/>
        </w:rPr>
        <w:t>živinoreja</w:t>
      </w:r>
      <w:r>
        <w:t xml:space="preserve"> je pomembnejša predvsem </w:t>
      </w:r>
      <w:r>
        <w:rPr>
          <w:b/>
        </w:rPr>
        <w:t>v hribovitem svetu</w:t>
      </w:r>
      <w:r>
        <w:t xml:space="preserve">, kjer gojijo predvsem </w:t>
      </w:r>
      <w:r>
        <w:rPr>
          <w:b/>
        </w:rPr>
        <w:t>drobnico</w:t>
      </w:r>
    </w:p>
    <w:p w:rsidR="004063FE" w:rsidRDefault="004063FE">
      <w:pPr>
        <w:spacing w:before="120" w:after="120"/>
        <w:jc w:val="both"/>
      </w:pPr>
    </w:p>
    <w:p w:rsidR="004063FE" w:rsidRDefault="00A30B6A">
      <w:pPr>
        <w:pBdr>
          <w:top w:val="single" w:sz="12" w:space="1" w:color="auto"/>
          <w:left w:val="single" w:sz="12" w:space="1" w:color="auto"/>
          <w:bottom w:val="single" w:sz="12" w:space="1" w:color="auto"/>
          <w:right w:val="single" w:sz="12" w:space="1" w:color="auto"/>
        </w:pBdr>
        <w:spacing w:before="120" w:after="120"/>
        <w:jc w:val="center"/>
        <w:rPr>
          <w:b/>
        </w:rPr>
      </w:pPr>
      <w:r>
        <w:rPr>
          <w:b/>
        </w:rPr>
        <w:t>Industrija</w:t>
      </w:r>
    </w:p>
    <w:p w:rsidR="004063FE" w:rsidRDefault="00A30B6A">
      <w:pPr>
        <w:numPr>
          <w:ilvl w:val="0"/>
          <w:numId w:val="1"/>
        </w:numPr>
        <w:spacing w:before="120" w:after="120"/>
        <w:jc w:val="both"/>
      </w:pPr>
      <w:r>
        <w:t xml:space="preserve">grška industrija podobno kot kmetijstvo </w:t>
      </w:r>
      <w:r>
        <w:rPr>
          <w:b/>
        </w:rPr>
        <w:t>zaposluje okoli 25% aktivnega prebivalstva</w:t>
      </w:r>
    </w:p>
    <w:p w:rsidR="004063FE" w:rsidRDefault="00A30B6A">
      <w:pPr>
        <w:numPr>
          <w:ilvl w:val="0"/>
          <w:numId w:val="1"/>
        </w:numPr>
        <w:spacing w:before="120" w:after="120"/>
        <w:jc w:val="both"/>
      </w:pPr>
      <w:r>
        <w:t xml:space="preserve">najdemo jo predvsem </w:t>
      </w:r>
      <w:r>
        <w:rPr>
          <w:b/>
        </w:rPr>
        <w:t>v večjih mestih</w:t>
      </w:r>
      <w:r>
        <w:t xml:space="preserve"> (Atene, Pirej, Solun in Patras)</w:t>
      </w:r>
    </w:p>
    <w:p w:rsidR="004063FE" w:rsidRDefault="004063FE">
      <w:pPr>
        <w:numPr>
          <w:ilvl w:val="12"/>
          <w:numId w:val="0"/>
        </w:numPr>
        <w:spacing w:before="120" w:after="120"/>
        <w:ind w:left="283" w:hanging="283"/>
        <w:jc w:val="both"/>
      </w:pPr>
    </w:p>
    <w:p w:rsidR="004063FE" w:rsidRDefault="00A30B6A">
      <w:pPr>
        <w:numPr>
          <w:ilvl w:val="12"/>
          <w:numId w:val="0"/>
        </w:numPr>
        <w:spacing w:before="120" w:after="120"/>
        <w:ind w:left="283" w:hanging="283"/>
        <w:jc w:val="both"/>
        <w:rPr>
          <w:b/>
        </w:rPr>
      </w:pPr>
      <w:r>
        <w:rPr>
          <w:b/>
        </w:rPr>
        <w:t>V atlasu na strani 44 poiščite mesta Atene, Pirej, Patras in Solun!</w:t>
      </w:r>
    </w:p>
    <w:p w:rsidR="004063FE" w:rsidRDefault="004063FE">
      <w:pPr>
        <w:numPr>
          <w:ilvl w:val="12"/>
          <w:numId w:val="0"/>
        </w:numPr>
        <w:spacing w:before="120" w:after="120"/>
        <w:ind w:left="283" w:hanging="283"/>
        <w:jc w:val="both"/>
      </w:pPr>
    </w:p>
    <w:p w:rsidR="004063FE" w:rsidRDefault="00A30B6A">
      <w:pPr>
        <w:numPr>
          <w:ilvl w:val="0"/>
          <w:numId w:val="1"/>
        </w:numPr>
        <w:spacing w:before="120" w:after="120"/>
        <w:jc w:val="both"/>
        <w:rPr>
          <w:b/>
        </w:rPr>
      </w:pPr>
      <w:r>
        <w:t xml:space="preserve">pomembnejše </w:t>
      </w:r>
      <w:r>
        <w:rPr>
          <w:b/>
        </w:rPr>
        <w:t>industrijske panoge</w:t>
      </w:r>
      <w:r>
        <w:t xml:space="preserve"> tod so </w:t>
      </w:r>
      <w:r>
        <w:rPr>
          <w:b/>
        </w:rPr>
        <w:t>prehrambena, tekstilna, tobačna in ladjedelniška industrija</w:t>
      </w:r>
    </w:p>
    <w:p w:rsidR="004063FE" w:rsidRDefault="004063FE">
      <w:pPr>
        <w:spacing w:before="120" w:after="120"/>
        <w:jc w:val="both"/>
      </w:pPr>
    </w:p>
    <w:p w:rsidR="004063FE" w:rsidRDefault="00A30B6A">
      <w:pPr>
        <w:pBdr>
          <w:top w:val="single" w:sz="12" w:space="1" w:color="auto"/>
          <w:left w:val="single" w:sz="12" w:space="1" w:color="auto"/>
          <w:bottom w:val="single" w:sz="12" w:space="1" w:color="auto"/>
          <w:right w:val="single" w:sz="12" w:space="1" w:color="auto"/>
        </w:pBdr>
        <w:spacing w:before="120" w:after="120"/>
        <w:jc w:val="center"/>
        <w:rPr>
          <w:b/>
        </w:rPr>
      </w:pPr>
      <w:r>
        <w:rPr>
          <w:b/>
        </w:rPr>
        <w:t>Turizem</w:t>
      </w:r>
    </w:p>
    <w:p w:rsidR="004063FE" w:rsidRDefault="00A30B6A">
      <w:pPr>
        <w:numPr>
          <w:ilvl w:val="0"/>
          <w:numId w:val="1"/>
        </w:numPr>
        <w:spacing w:before="120" w:after="120"/>
        <w:jc w:val="both"/>
        <w:rPr>
          <w:b/>
        </w:rPr>
      </w:pPr>
      <w:r>
        <w:t xml:space="preserve">turizem se v Grčiji v zadnjem času </w:t>
      </w:r>
      <w:r>
        <w:rPr>
          <w:b/>
        </w:rPr>
        <w:t>vse hitreje razvija</w:t>
      </w:r>
      <w:r>
        <w:t xml:space="preserve"> ter </w:t>
      </w:r>
      <w:r>
        <w:rPr>
          <w:b/>
        </w:rPr>
        <w:t>zaposluje vse več prebivalstva</w:t>
      </w:r>
    </w:p>
    <w:p w:rsidR="004063FE" w:rsidRDefault="00A30B6A">
      <w:pPr>
        <w:numPr>
          <w:ilvl w:val="0"/>
          <w:numId w:val="1"/>
        </w:numPr>
        <w:spacing w:before="120" w:after="120"/>
        <w:jc w:val="both"/>
        <w:rPr>
          <w:b/>
        </w:rPr>
      </w:pPr>
      <w:r>
        <w:rPr>
          <w:b/>
        </w:rPr>
        <w:t>temelji na kulturno-zgodovinskih znamenitostih</w:t>
      </w:r>
      <w:r>
        <w:t xml:space="preserve"> ter </w:t>
      </w:r>
      <w:r>
        <w:rPr>
          <w:b/>
        </w:rPr>
        <w:t>na klimatsko-naravnih značilnostih</w:t>
      </w:r>
    </w:p>
    <w:p w:rsidR="004063FE" w:rsidRDefault="00A30B6A">
      <w:pPr>
        <w:numPr>
          <w:ilvl w:val="0"/>
          <w:numId w:val="1"/>
        </w:numPr>
        <w:spacing w:before="120" w:after="120"/>
        <w:jc w:val="both"/>
      </w:pPr>
      <w:r>
        <w:t xml:space="preserve">turistično so še posebej </w:t>
      </w:r>
      <w:r>
        <w:rPr>
          <w:b/>
        </w:rPr>
        <w:t>pomembne Atene ter grški otoki</w:t>
      </w:r>
    </w:p>
    <w:sectPr w:rsidR="004063FE">
      <w:pgSz w:w="12242" w:h="15842" w:code="1"/>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5A679FA"/>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B6A"/>
    <w:rsid w:val="004063FE"/>
    <w:rsid w:val="00A30B6A"/>
    <w:rsid w:val="00CE66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120" w:after="120" w:line="360" w:lineRule="auto"/>
      <w:ind w:left="170" w:firstLine="170"/>
      <w:jc w:val="center"/>
      <w:outlineLvl w:val="0"/>
    </w:pPr>
    <w:rPr>
      <w:b/>
      <w:kern w:val="28"/>
      <w:sz w:val="28"/>
    </w:rPr>
  </w:style>
  <w:style w:type="paragraph" w:styleId="Heading2">
    <w:name w:val="heading 2"/>
    <w:basedOn w:val="Normal"/>
    <w:next w:val="Normal"/>
    <w:qFormat/>
    <w:pPr>
      <w:keepNext/>
      <w:spacing w:before="120" w:after="120" w:line="360" w:lineRule="auto"/>
      <w:ind w:left="170" w:firstLine="17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41" w:wrap="auto" w:hAnchor="page" w:xAlign="center" w:yAlign="bottom"/>
      <w:ind w:left="2880"/>
    </w:pPr>
    <w:rPr>
      <w:b/>
    </w:rPr>
  </w:style>
  <w:style w:type="paragraph" w:styleId="EnvelopeReturn">
    <w:name w:val="envelope return"/>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