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9E" w:rsidRDefault="00052C15">
      <w:pPr>
        <w:pBdr>
          <w:top w:val="single" w:sz="12" w:space="1" w:color="auto"/>
          <w:left w:val="single" w:sz="12" w:space="1" w:color="auto"/>
          <w:bottom w:val="single" w:sz="12" w:space="1" w:color="auto"/>
          <w:right w:val="single" w:sz="12" w:space="1" w:color="auto"/>
        </w:pBdr>
        <w:spacing w:before="120" w:after="120"/>
        <w:jc w:val="center"/>
        <w:rPr>
          <w:b/>
          <w:sz w:val="36"/>
        </w:rPr>
      </w:pPr>
      <w:bookmarkStart w:id="0" w:name="_GoBack"/>
      <w:bookmarkEnd w:id="0"/>
      <w:r>
        <w:rPr>
          <w:b/>
          <w:sz w:val="36"/>
        </w:rPr>
        <w:t>Jugovzhodna Evropa</w:t>
      </w:r>
    </w:p>
    <w:p w:rsidR="00ED2F9E" w:rsidRDefault="00052C15">
      <w:pPr>
        <w:pBdr>
          <w:top w:val="single" w:sz="12" w:space="1" w:color="auto"/>
          <w:left w:val="single" w:sz="12" w:space="1" w:color="auto"/>
          <w:bottom w:val="single" w:sz="12" w:space="1" w:color="auto"/>
          <w:right w:val="single" w:sz="12" w:space="1" w:color="auto"/>
        </w:pBdr>
        <w:spacing w:before="120" w:after="120"/>
        <w:jc w:val="center"/>
        <w:rPr>
          <w:b/>
          <w:sz w:val="36"/>
        </w:rPr>
      </w:pPr>
      <w:r>
        <w:rPr>
          <w:b/>
          <w:sz w:val="36"/>
        </w:rPr>
        <w:t>Družbenogeografske značilnosti</w:t>
      </w:r>
    </w:p>
    <w:p w:rsidR="00ED2F9E" w:rsidRDefault="00ED2F9E">
      <w:pPr>
        <w:spacing w:before="120" w:after="120"/>
        <w:jc w:val="both"/>
      </w:pPr>
    </w:p>
    <w:p w:rsidR="00ED2F9E" w:rsidRDefault="00052C15">
      <w:pPr>
        <w:pBdr>
          <w:top w:val="single" w:sz="12" w:space="1" w:color="auto"/>
          <w:left w:val="single" w:sz="12" w:space="1" w:color="auto"/>
          <w:bottom w:val="single" w:sz="12" w:space="1" w:color="auto"/>
          <w:right w:val="single" w:sz="12" w:space="1" w:color="auto"/>
        </w:pBdr>
        <w:spacing w:before="120" w:after="120"/>
        <w:jc w:val="center"/>
        <w:rPr>
          <w:b/>
        </w:rPr>
      </w:pPr>
      <w:r>
        <w:rPr>
          <w:b/>
        </w:rPr>
        <w:t>Družbenogeografske značilnosti</w:t>
      </w:r>
    </w:p>
    <w:p w:rsidR="00ED2F9E" w:rsidRDefault="00052C15" w:rsidP="00052C15">
      <w:pPr>
        <w:numPr>
          <w:ilvl w:val="0"/>
          <w:numId w:val="1"/>
        </w:numPr>
        <w:spacing w:before="120" w:after="120"/>
        <w:jc w:val="both"/>
      </w:pPr>
      <w:r>
        <w:rPr>
          <w:b/>
        </w:rPr>
        <w:t>Jugovzhodna Evropa</w:t>
      </w:r>
      <w:r>
        <w:t xml:space="preserve"> velja za </w:t>
      </w:r>
      <w:r>
        <w:rPr>
          <w:b/>
        </w:rPr>
        <w:t>izrazito prehodno območje</w:t>
      </w:r>
      <w:r>
        <w:t xml:space="preserve">, zato je </w:t>
      </w:r>
      <w:r>
        <w:rPr>
          <w:b/>
        </w:rPr>
        <w:t>stičišče različnih kultur, etničnih skupin in religij</w:t>
      </w:r>
    </w:p>
    <w:p w:rsidR="00ED2F9E" w:rsidRDefault="00052C15" w:rsidP="00052C15">
      <w:pPr>
        <w:numPr>
          <w:ilvl w:val="0"/>
          <w:numId w:val="1"/>
        </w:numPr>
        <w:spacing w:before="120" w:after="120"/>
        <w:jc w:val="both"/>
        <w:rPr>
          <w:b/>
        </w:rPr>
      </w:pPr>
      <w:r>
        <w:rPr>
          <w:b/>
        </w:rPr>
        <w:t>množične migracije,</w:t>
      </w:r>
      <w:r>
        <w:t xml:space="preserve"> ki so trajale </w:t>
      </w:r>
      <w:r>
        <w:rPr>
          <w:b/>
        </w:rPr>
        <w:t>dolga stoletja</w:t>
      </w:r>
      <w:r>
        <w:t xml:space="preserve">, so </w:t>
      </w:r>
      <w:r>
        <w:rPr>
          <w:b/>
        </w:rPr>
        <w:t>izoblikovale današnjo zapleteno narodnostno sestavo in močno pomešanost prebivalstva</w:t>
      </w:r>
    </w:p>
    <w:p w:rsidR="00ED2F9E" w:rsidRDefault="00052C15" w:rsidP="00052C15">
      <w:pPr>
        <w:numPr>
          <w:ilvl w:val="0"/>
          <w:numId w:val="1"/>
        </w:numPr>
        <w:spacing w:before="120" w:after="120"/>
        <w:jc w:val="both"/>
      </w:pPr>
      <w:r>
        <w:t xml:space="preserve">kot </w:t>
      </w:r>
      <w:r>
        <w:rPr>
          <w:b/>
        </w:rPr>
        <w:t>primer množične migracije lahko navedemo selitve Srbov po prodoru Turkov na ozemlje Jugovzhodne Evrope</w:t>
      </w:r>
      <w:r>
        <w:t xml:space="preserve"> v 14. stoletju</w:t>
      </w:r>
    </w:p>
    <w:p w:rsidR="00ED2F9E" w:rsidRDefault="00052C15" w:rsidP="00052C15">
      <w:pPr>
        <w:numPr>
          <w:ilvl w:val="0"/>
          <w:numId w:val="1"/>
        </w:numPr>
        <w:spacing w:before="120" w:after="120"/>
        <w:jc w:val="both"/>
        <w:rPr>
          <w:b/>
        </w:rPr>
      </w:pPr>
      <w:r>
        <w:rPr>
          <w:b/>
        </w:rPr>
        <w:t>Srbi so se tedaj začeli množično seliti proti severu</w:t>
      </w:r>
      <w:r>
        <w:t xml:space="preserve">, na ozemlje habsburške monarhije, </w:t>
      </w:r>
      <w:r>
        <w:rPr>
          <w:b/>
        </w:rPr>
        <w:t>severno od Save in Donave</w:t>
      </w:r>
    </w:p>
    <w:p w:rsidR="00ED2F9E" w:rsidRDefault="00052C15" w:rsidP="00052C15">
      <w:pPr>
        <w:numPr>
          <w:ilvl w:val="0"/>
          <w:numId w:val="1"/>
        </w:numPr>
        <w:spacing w:before="120" w:after="120"/>
        <w:jc w:val="both"/>
      </w:pPr>
      <w:r>
        <w:rPr>
          <w:b/>
        </w:rPr>
        <w:t>precej Srbov se je za stalno naselilo na območju Vojne krajine</w:t>
      </w:r>
      <w:r>
        <w:t>, nekaj tudi na območju, kjer danes najdemo Slovenijo (Bela Krajina)</w:t>
      </w:r>
    </w:p>
    <w:p w:rsidR="00ED2F9E" w:rsidRDefault="00052C15" w:rsidP="00052C15">
      <w:pPr>
        <w:numPr>
          <w:ilvl w:val="0"/>
          <w:numId w:val="1"/>
        </w:numPr>
        <w:spacing w:before="120" w:after="120"/>
        <w:jc w:val="both"/>
      </w:pPr>
      <w:r>
        <w:rPr>
          <w:b/>
        </w:rPr>
        <w:t>po postopnem osvobajanju severnega dela Jugovzhodne Evrope izpod Turkov</w:t>
      </w:r>
      <w:r>
        <w:t xml:space="preserve">, so se </w:t>
      </w:r>
      <w:r>
        <w:rPr>
          <w:b/>
        </w:rPr>
        <w:t>sprožile migracije v nasprotni smeri</w:t>
      </w:r>
    </w:p>
    <w:p w:rsidR="00ED2F9E" w:rsidRDefault="00052C15" w:rsidP="00052C15">
      <w:pPr>
        <w:numPr>
          <w:ilvl w:val="0"/>
          <w:numId w:val="1"/>
        </w:numPr>
        <w:spacing w:before="120" w:after="120"/>
        <w:jc w:val="both"/>
      </w:pPr>
      <w:r>
        <w:rPr>
          <w:b/>
        </w:rPr>
        <w:t>s severa so se na jug začeli priseljevati nemški kolonisti, katerih potomci so se potem po koncu druge svetovne vojne  množično selili nazak v svojo matično domovino</w:t>
      </w:r>
      <w:r>
        <w:t xml:space="preserve"> (iz Vojvodine in Transilvanije npr.)</w:t>
      </w:r>
    </w:p>
    <w:p w:rsidR="00ED2F9E" w:rsidRDefault="00052C15" w:rsidP="00052C15">
      <w:pPr>
        <w:numPr>
          <w:ilvl w:val="0"/>
          <w:numId w:val="1"/>
        </w:numPr>
        <w:spacing w:before="120" w:after="120"/>
        <w:jc w:val="both"/>
        <w:rPr>
          <w:b/>
        </w:rPr>
      </w:pPr>
      <w:r>
        <w:t xml:space="preserve">na območju Jugovzhodne Evrope živijo </w:t>
      </w:r>
      <w:r>
        <w:rPr>
          <w:b/>
        </w:rPr>
        <w:t>pripadniki treh velikih religij, rimokatoliške, pravoslavne in islamske</w:t>
      </w:r>
    </w:p>
    <w:p w:rsidR="00ED2F9E" w:rsidRDefault="00052C15" w:rsidP="00052C15">
      <w:pPr>
        <w:numPr>
          <w:ilvl w:val="0"/>
          <w:numId w:val="1"/>
        </w:numPr>
        <w:spacing w:before="120" w:after="120"/>
        <w:jc w:val="both"/>
        <w:rPr>
          <w:b/>
        </w:rPr>
      </w:pPr>
      <w:r>
        <w:rPr>
          <w:b/>
        </w:rPr>
        <w:t>bosanski muslimani</w:t>
      </w:r>
      <w:r>
        <w:t xml:space="preserve"> so bili </w:t>
      </w:r>
      <w:r>
        <w:rPr>
          <w:b/>
        </w:rPr>
        <w:t>leta 1963 pravno priznani za narod</w:t>
      </w:r>
    </w:p>
    <w:p w:rsidR="00ED2F9E" w:rsidRDefault="00052C15" w:rsidP="00052C15">
      <w:pPr>
        <w:numPr>
          <w:ilvl w:val="0"/>
          <w:numId w:val="1"/>
        </w:numPr>
        <w:spacing w:before="120" w:after="120"/>
        <w:jc w:val="both"/>
      </w:pPr>
      <w:r>
        <w:rPr>
          <w:b/>
        </w:rPr>
        <w:t>za Jugovzhodno Evropo je značilno tudi to, da številne narodnosti živijo zunaj svojih držav kot manjšine</w:t>
      </w:r>
      <w:r>
        <w:t xml:space="preserve"> (npr. Madžari v Romuniji, Srbi na Hrvaškem, Albanci v Makedoniji)</w:t>
      </w:r>
    </w:p>
    <w:p w:rsidR="00ED2F9E" w:rsidRDefault="00052C15" w:rsidP="00052C15">
      <w:pPr>
        <w:numPr>
          <w:ilvl w:val="0"/>
          <w:numId w:val="1"/>
        </w:numPr>
        <w:spacing w:before="120" w:after="120"/>
        <w:jc w:val="both"/>
      </w:pPr>
      <w:r>
        <w:rPr>
          <w:b/>
        </w:rPr>
        <w:t>prav tako v Jugovzhodni Evropi najdemo številne etnične skupine, ki nimajo lastnih držav</w:t>
      </w:r>
      <w:r>
        <w:t xml:space="preserve"> (npr. Nemci, Madžari, Romi, Turki, Židje)</w:t>
      </w:r>
    </w:p>
    <w:p w:rsidR="00ED2F9E" w:rsidRDefault="00052C15" w:rsidP="00052C15">
      <w:pPr>
        <w:numPr>
          <w:ilvl w:val="0"/>
          <w:numId w:val="1"/>
        </w:numPr>
        <w:spacing w:before="120" w:after="120"/>
        <w:jc w:val="both"/>
        <w:rPr>
          <w:b/>
        </w:rPr>
      </w:pPr>
      <w:r>
        <w:rPr>
          <w:b/>
        </w:rPr>
        <w:t>narodnostno najbolj mešana območja</w:t>
      </w:r>
      <w:r>
        <w:t xml:space="preserve"> v Jugovzhodni Evropi so: </w:t>
      </w:r>
      <w:r>
        <w:rPr>
          <w:b/>
        </w:rPr>
        <w:t>Transilvanija, Hrvaška, BiH, Vojvodina in Makedonija</w:t>
      </w:r>
    </w:p>
    <w:p w:rsidR="00ED2F9E" w:rsidRDefault="00052C15" w:rsidP="00052C15">
      <w:pPr>
        <w:numPr>
          <w:ilvl w:val="0"/>
          <w:numId w:val="1"/>
        </w:numPr>
        <w:spacing w:before="120" w:after="120"/>
        <w:jc w:val="both"/>
        <w:rPr>
          <w:b/>
        </w:rPr>
      </w:pPr>
      <w:r>
        <w:rPr>
          <w:b/>
        </w:rPr>
        <w:lastRenderedPageBreak/>
        <w:t>nobena druga velika evropska regina narodnostno ni tako mešana</w:t>
      </w:r>
    </w:p>
    <w:p w:rsidR="00ED2F9E" w:rsidRDefault="00ED2F9E">
      <w:pPr>
        <w:spacing w:before="120" w:after="120"/>
        <w:ind w:left="283" w:hanging="283"/>
        <w:jc w:val="both"/>
      </w:pPr>
    </w:p>
    <w:p w:rsidR="00ED2F9E" w:rsidRDefault="00052C15" w:rsidP="00052C15">
      <w:pPr>
        <w:numPr>
          <w:ilvl w:val="0"/>
          <w:numId w:val="1"/>
        </w:numPr>
        <w:spacing w:before="120" w:after="120"/>
        <w:jc w:val="both"/>
        <w:rPr>
          <w:b/>
        </w:rPr>
      </w:pPr>
      <w:r>
        <w:rPr>
          <w:b/>
        </w:rPr>
        <w:t>Jugovzhodna Evropa</w:t>
      </w:r>
      <w:r>
        <w:t xml:space="preserve"> predstavlja že </w:t>
      </w:r>
      <w:r>
        <w:rPr>
          <w:b/>
        </w:rPr>
        <w:t>dolgo časa eno izmed gospodarsko najmanj razvitih regij v Evropi</w:t>
      </w:r>
    </w:p>
    <w:p w:rsidR="00ED2F9E" w:rsidRDefault="00052C15" w:rsidP="00052C15">
      <w:pPr>
        <w:numPr>
          <w:ilvl w:val="0"/>
          <w:numId w:val="1"/>
        </w:numPr>
        <w:spacing w:before="120" w:after="120"/>
        <w:jc w:val="both"/>
        <w:rPr>
          <w:b/>
        </w:rPr>
      </w:pPr>
      <w:r>
        <w:t xml:space="preserve">ravno </w:t>
      </w:r>
      <w:r>
        <w:rPr>
          <w:b/>
        </w:rPr>
        <w:t>zaradi tega je Jugovzhodna Evropa območje tradicionalnega izseljevanja prebivalstva</w:t>
      </w:r>
    </w:p>
    <w:p w:rsidR="00ED2F9E" w:rsidRDefault="00052C15" w:rsidP="00052C15">
      <w:pPr>
        <w:numPr>
          <w:ilvl w:val="0"/>
          <w:numId w:val="1"/>
        </w:numPr>
        <w:spacing w:before="120" w:after="120"/>
        <w:jc w:val="both"/>
      </w:pPr>
      <w:r>
        <w:t xml:space="preserve">zlasti </w:t>
      </w:r>
      <w:r>
        <w:rPr>
          <w:b/>
        </w:rPr>
        <w:t>iz dežel bivše Jugoslavije beležimo že pred drugo svetovno vojno močno izseljevanje prebivalstva v prekomorske dežele, podoben proces pa se je nekaj časa nadaljeval tudi po koncu vojne</w:t>
      </w:r>
    </w:p>
    <w:p w:rsidR="00ED2F9E" w:rsidRDefault="00052C15" w:rsidP="00052C15">
      <w:pPr>
        <w:numPr>
          <w:ilvl w:val="0"/>
          <w:numId w:val="1"/>
        </w:numPr>
        <w:spacing w:before="120" w:after="120"/>
        <w:jc w:val="both"/>
      </w:pPr>
      <w:r>
        <w:rPr>
          <w:b/>
        </w:rPr>
        <w:t>največ se je izselilo Hrvatov</w:t>
      </w:r>
      <w:r>
        <w:t xml:space="preserve"> (predvsem Dalmatincev in prebivalcev otokov) </w:t>
      </w:r>
      <w:r>
        <w:rPr>
          <w:b/>
        </w:rPr>
        <w:t>ter Makedoncev in sicer v največji meri v Severno Ameriko in Avstralijo, po koncu vojne pa tudi v Južno Ameriko</w:t>
      </w:r>
      <w:r>
        <w:t xml:space="preserve"> (predvsem v Argentino)</w:t>
      </w:r>
    </w:p>
    <w:p w:rsidR="00ED2F9E" w:rsidRDefault="00052C15" w:rsidP="00052C15">
      <w:pPr>
        <w:numPr>
          <w:ilvl w:val="0"/>
          <w:numId w:val="1"/>
        </w:numPr>
        <w:spacing w:before="120" w:after="120"/>
        <w:jc w:val="both"/>
      </w:pPr>
      <w:r>
        <w:rPr>
          <w:b/>
        </w:rPr>
        <w:t>od 60. let beležimo tudi ekonomske migracije prebivalstva v dežele Zahodne in Srednje Evrope</w:t>
      </w:r>
      <w:r>
        <w:t xml:space="preserve"> (t.i. pojav </w:t>
      </w:r>
      <w:r>
        <w:rPr>
          <w:b/>
        </w:rPr>
        <w:t>zdomstva</w:t>
      </w:r>
      <w:r>
        <w:t>)</w:t>
      </w:r>
    </w:p>
    <w:p w:rsidR="00ED2F9E" w:rsidRDefault="00052C15" w:rsidP="00052C15">
      <w:pPr>
        <w:numPr>
          <w:ilvl w:val="0"/>
          <w:numId w:val="1"/>
        </w:numPr>
        <w:spacing w:before="120" w:after="120"/>
        <w:jc w:val="both"/>
        <w:rPr>
          <w:b/>
        </w:rPr>
      </w:pPr>
      <w:r>
        <w:rPr>
          <w:b/>
        </w:rPr>
        <w:t>večina teh migrantov se je sprva namenila emigrirati zgolj začasno</w:t>
      </w:r>
      <w:r>
        <w:t xml:space="preserve">, vendar so potem v svoji “drugi domovini” </w:t>
      </w:r>
      <w:r>
        <w:rPr>
          <w:b/>
        </w:rPr>
        <w:t>ostali bistveno dlje kot so sprva načrtovali</w:t>
      </w:r>
    </w:p>
    <w:p w:rsidR="00ED2F9E" w:rsidRDefault="00052C15" w:rsidP="00052C15">
      <w:pPr>
        <w:numPr>
          <w:ilvl w:val="0"/>
          <w:numId w:val="1"/>
        </w:numPr>
        <w:spacing w:before="120" w:after="120"/>
        <w:jc w:val="both"/>
      </w:pPr>
      <w:r>
        <w:rPr>
          <w:b/>
        </w:rPr>
        <w:t>gospodarska recesija</w:t>
      </w:r>
      <w:r>
        <w:t xml:space="preserve"> (kriza)</w:t>
      </w:r>
      <w:r>
        <w:rPr>
          <w:b/>
        </w:rPr>
        <w:t xml:space="preserve"> v 80. letih je v veliki meri zavrla ekonomske migracije z območja Jugovzhodne Evrope v Zahodno in Srednjo Evropo</w:t>
      </w:r>
    </w:p>
    <w:p w:rsidR="00ED2F9E" w:rsidRDefault="00052C15" w:rsidP="00052C15">
      <w:pPr>
        <w:numPr>
          <w:ilvl w:val="0"/>
          <w:numId w:val="1"/>
        </w:numPr>
        <w:spacing w:before="120" w:after="120"/>
        <w:jc w:val="both"/>
        <w:rPr>
          <w:b/>
        </w:rPr>
      </w:pPr>
      <w:r>
        <w:t xml:space="preserve">tudi </w:t>
      </w:r>
      <w:r>
        <w:rPr>
          <w:b/>
        </w:rPr>
        <w:t>med zadnjimi ekonomskimi migranti jih je bilo največ z območja nekdanje Jugoslavije</w:t>
      </w:r>
    </w:p>
    <w:p w:rsidR="00ED2F9E" w:rsidRDefault="00ED2F9E" w:rsidP="00052C15">
      <w:pPr>
        <w:numPr>
          <w:ilvl w:val="12"/>
          <w:numId w:val="0"/>
        </w:numPr>
        <w:spacing w:before="120" w:after="120"/>
        <w:ind w:left="283" w:hanging="283"/>
        <w:jc w:val="both"/>
      </w:pPr>
    </w:p>
    <w:p w:rsidR="00ED2F9E" w:rsidRDefault="00052C15" w:rsidP="00052C15">
      <w:pPr>
        <w:numPr>
          <w:ilvl w:val="0"/>
          <w:numId w:val="1"/>
        </w:numPr>
        <w:spacing w:before="120" w:after="120"/>
        <w:jc w:val="both"/>
        <w:rPr>
          <w:b/>
        </w:rPr>
      </w:pPr>
      <w:r>
        <w:rPr>
          <w:b/>
        </w:rPr>
        <w:t>demokratizacija in odpiranje meja v 90. letih sta sprožila nove premike prebivalstva</w:t>
      </w:r>
      <w:r>
        <w:t xml:space="preserve">, predvsem </w:t>
      </w:r>
      <w:r>
        <w:rPr>
          <w:b/>
        </w:rPr>
        <w:t>iz Albanije, Bolgarije in Romunije</w:t>
      </w:r>
    </w:p>
    <w:p w:rsidR="00ED2F9E" w:rsidRDefault="00052C15" w:rsidP="00052C15">
      <w:pPr>
        <w:numPr>
          <w:ilvl w:val="0"/>
          <w:numId w:val="1"/>
        </w:numPr>
        <w:spacing w:before="120" w:after="120"/>
        <w:jc w:val="both"/>
      </w:pPr>
      <w:r>
        <w:rPr>
          <w:b/>
        </w:rPr>
        <w:t>prav tako so premike prebivalstva sprožili tudi številni vojaški spopadi na ozemlju Jugovzhodne Evrope v 90. letih</w:t>
      </w:r>
      <w:r>
        <w:t xml:space="preserve"> (Hrvaška, BiH, Kosovo npr.)</w:t>
      </w:r>
    </w:p>
    <w:p w:rsidR="00ED2F9E" w:rsidRDefault="00052C15">
      <w:pPr>
        <w:spacing w:before="120" w:after="120" w:line="360" w:lineRule="auto"/>
        <w:ind w:left="284" w:firstLine="170"/>
        <w:jc w:val="both"/>
        <w:rPr>
          <w:b/>
          <w:sz w:val="28"/>
          <w:u w:val="single"/>
        </w:rPr>
      </w:pPr>
      <w:r>
        <w:rPr>
          <w:b/>
          <w:sz w:val="28"/>
          <w:u w:val="single"/>
        </w:rPr>
        <w:t>Ljudje v Romuniji</w:t>
      </w:r>
    </w:p>
    <w:p w:rsidR="00ED2F9E" w:rsidRDefault="00052C15">
      <w:pPr>
        <w:spacing w:before="120" w:after="120" w:line="360" w:lineRule="auto"/>
        <w:ind w:left="284" w:firstLine="170"/>
        <w:jc w:val="both"/>
        <w:rPr>
          <w:b/>
        </w:rPr>
      </w:pPr>
      <w:r>
        <w:rPr>
          <w:b/>
        </w:rPr>
        <w:t>Romuni so daleč na vzhodu Evrope in sredi Slovanov in Madžarov nenavaden romanski jezikovni otok. V davnini so na ozemlju sedanje Republike Romunije živeli Dačani in Geti. Okoli leta 100 si je Dakijo podvrgel rimski cesar Trajan in v 160 letih rimske oblasti se je prebivalstvo romaniziralo</w:t>
      </w:r>
    </w:p>
    <w:p w:rsidR="00ED2F9E" w:rsidRDefault="00052C15">
      <w:pPr>
        <w:spacing w:before="120" w:after="120" w:line="360" w:lineRule="auto"/>
        <w:ind w:left="284" w:firstLine="170"/>
        <w:jc w:val="both"/>
        <w:rPr>
          <w:b/>
        </w:rPr>
      </w:pPr>
      <w:r>
        <w:rPr>
          <w:b/>
        </w:rPr>
        <w:lastRenderedPageBreak/>
        <w:t xml:space="preserve">S pridobitvijo novih ozemelj po prvi svetovni vojni, se je Romunija spremenila v večnacionalno državo in takšna je še zdaj. Romunov je v njej okoli 88%. Najmočnejša narodnostna manjšina so Madžari, ki jih je okoli 2 miliona ali 8% vsega prebivalstva. Živijo na zahodu, na sklenjenem ozemlju, na katerem so naseljeni že več stoletij. V 9. stoletju so namreč Madžari osvojili Transilvanijo in tam naselili za varovanje meje madžarsko-turško pleme Seklov, v 12. in 13. stoletju pa še nemške Sase. Madžari, Sekli in Sasi so potem predstavljali tri vladajoče narode v Transilvaniji. Tudi na južnem robu, v romunski Banat, so se v srednjem veku naselili madžarski mejaški kmetje. Skupaj z “Banatskimi Švabi”, ki jih je v 18. stoletju naselila Marija Terezija, so spremenili plodno deželo v gosto naseljeno poljdelsko pokrajino. </w:t>
      </w:r>
    </w:p>
    <w:p w:rsidR="00ED2F9E" w:rsidRDefault="00052C15">
      <w:pPr>
        <w:spacing w:before="120" w:after="120" w:line="360" w:lineRule="auto"/>
        <w:ind w:left="284" w:firstLine="170"/>
        <w:jc w:val="both"/>
        <w:rPr>
          <w:b/>
        </w:rPr>
      </w:pPr>
      <w:r>
        <w:rPr>
          <w:b/>
        </w:rPr>
        <w:t>Transilvanski Sasi, ki pa niso izvirali iz Saške, temveč iz spodnjega Porenja, so se leta 1919 izrekli skupaj z Banatskimi Švabi za priključitev k Romunski državi, ki jim je zagotavljala široke narodne pravice. Nemška manjšina v Romuniji je z Nemci v priključeni Besarabiji, Bukovini in Dobrudži narasla na 780 000 ljudi. Po dunajski pogodbi je leta 1940 pripadel severni in zahodni del Transilvanije Madžarski, po pariškem miru leta 1947 pa v celoti spet Romuniji.</w:t>
      </w:r>
    </w:p>
    <w:p w:rsidR="00ED2F9E" w:rsidRDefault="00052C15">
      <w:pPr>
        <w:spacing w:before="120" w:after="120" w:line="360" w:lineRule="auto"/>
        <w:ind w:left="284" w:firstLine="170"/>
        <w:jc w:val="both"/>
        <w:rPr>
          <w:b/>
        </w:rPr>
      </w:pPr>
      <w:r>
        <w:rPr>
          <w:b/>
        </w:rPr>
        <w:t>Po drugi svetovni vojni je od nekdanjega sožitja narodov ostalo le malo. Število Nemcev se je zaradi medvojnega izseljevanja in povojnega izganjanja močno zmanjšalo. Zaradi izselitev in gospodarskih težav so slikovite saške vasice že močno propadle. Nekaj stare Srednje Evrope je v Transilvaniji še ohranjene, toda na podeželju domačije propadajo, zemlja ostaja neobdelana, cerkve so nasilno zaprte. Stare meščanske hiše v mestih razpadajo, stara mestna jedra pa obdajajo obroči novih stanovanskih blokov. Nemci, ki jih je še okoli 200 000, so večinoma zaprosili za dovoljenja za izselitev v Nemčijo.</w:t>
      </w:r>
    </w:p>
    <w:p w:rsidR="00ED2F9E" w:rsidRDefault="00052C15">
      <w:pPr>
        <w:spacing w:before="120" w:after="120" w:line="360" w:lineRule="auto"/>
        <w:ind w:left="284" w:firstLine="170"/>
        <w:jc w:val="both"/>
        <w:rPr>
          <w:b/>
        </w:rPr>
      </w:pPr>
      <w:r>
        <w:rPr>
          <w:b/>
        </w:rPr>
        <w:t>Madžari in Nemci sicer lahko uveljavljajo v državnih šolah ustavno pravico do materinega jezika, toda kot občevalni, uradni in poklicni jezik se skoraj izključno uporablja le romunščina. Poleg tega so romunski Nemci odtrgani od matičnega jezikovnega in kulturnega jezika, zato vedno manj romunskih Nemcev obvlada jezik svojih dedov.</w:t>
      </w:r>
    </w:p>
    <w:p w:rsidR="00ED2F9E" w:rsidRDefault="00052C15">
      <w:pPr>
        <w:spacing w:before="120" w:after="120" w:line="360" w:lineRule="auto"/>
        <w:ind w:left="284" w:firstLine="170"/>
        <w:jc w:val="both"/>
        <w:rPr>
          <w:b/>
        </w:rPr>
      </w:pPr>
      <w:r>
        <w:rPr>
          <w:b/>
        </w:rPr>
        <w:t>Razvoj Madžarov poteka drugače. Živijo namreč v neposredni bližini matice in se zato lahko bolje upirajo asimilacijskim pritiskom. Toda tudi njih tlači manjšinska politika Bukarešte, ki sploh ne priznava narodnostnih manjšin. Po uradni razlagi obstajajo samo Romuni madžarske in nemške narodnosti. Prisilno stapljanje manjšin z romunskim narodom opisuje ta politika z besedo “homogeniziranje”. Naraščajoče teptanje in kršenje človekovih pravic manjšin, se je najbolje pokazalo v “zakonu o sistematizaciji”. Po Ceausescujevih načrtih naj bi 13 000 vasi zravnali z zemljo, da bi naredili prostor za velikanske agroindustrijske komplekse. Protesti iz tujine, predvsem iz Madžarske (Madžare je načrt namreč najbolj prizadel), so potem ustavili blazni načrt. Vendarle pa je buldožerje dokončno ustavilo šele strmoglavljenje diktatorja. Prevrat se je zgodil v Temišvaru, v mestu, kjer živi veliko Madžarov.</w:t>
      </w:r>
    </w:p>
    <w:p w:rsidR="00ED2F9E" w:rsidRDefault="00ED2F9E">
      <w:pPr>
        <w:spacing w:before="120" w:after="120"/>
        <w:jc w:val="both"/>
      </w:pPr>
    </w:p>
    <w:p w:rsidR="00ED2F9E" w:rsidRDefault="00052C15">
      <w:r>
        <w:rPr>
          <w:sz w:val="20"/>
        </w:rPr>
        <w:object w:dxaOrig="9855" w:dyaOrig="13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49.5pt" o:ole="">
            <v:imagedata r:id="rId5" o:title=""/>
          </v:shape>
          <o:OLEObject Type="Embed" ProgID="Unknown" ShapeID="_x0000_i1025" DrawAspect="Content" ObjectID="_1618082114" r:id="rId6"/>
        </w:object>
      </w:r>
    </w:p>
    <w:sectPr w:rsidR="00ED2F9E">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26F98A"/>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15"/>
    <w:rsid w:val="00052C15"/>
    <w:rsid w:val="00BE0F02"/>
    <w:rsid w:val="00ED2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