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45EDE" w:rsidRDefault="00822229">
      <w:pPr>
        <w:pStyle w:val="Heading1"/>
        <w:tabs>
          <w:tab w:val="clear" w:pos="540"/>
          <w:tab w:val="clear" w:pos="720"/>
          <w:tab w:val="left" w:pos="735"/>
        </w:tabs>
        <w:ind w:left="735"/>
      </w:pPr>
      <w:bookmarkStart w:id="0" w:name="_GoBack"/>
      <w:bookmarkEnd w:id="0"/>
      <w:r>
        <w:t>Naselja</w:t>
      </w:r>
    </w:p>
    <w:p w:rsidR="00045EDE" w:rsidRDefault="00045EDE">
      <w:pPr>
        <w:pStyle w:val="ListBullet3"/>
        <w:numPr>
          <w:ilvl w:val="0"/>
          <w:numId w:val="0"/>
        </w:numPr>
        <w:tabs>
          <w:tab w:val="clear" w:pos="360"/>
          <w:tab w:val="left" w:pos="1800"/>
        </w:tabs>
        <w:ind w:left="1440"/>
      </w:pPr>
    </w:p>
    <w:p w:rsidR="00045EDE" w:rsidRDefault="00822229">
      <w:pPr>
        <w:pStyle w:val="ListBullet3"/>
        <w:numPr>
          <w:ilvl w:val="0"/>
          <w:numId w:val="0"/>
        </w:numPr>
        <w:tabs>
          <w:tab w:val="clear" w:pos="360"/>
          <w:tab w:val="left" w:pos="1800"/>
        </w:tabs>
        <w:ind w:left="1440"/>
        <w:rPr>
          <w:b/>
          <w:color w:val="FF00FF"/>
          <w:u w:val="single"/>
        </w:rPr>
      </w:pPr>
      <w:r>
        <w:rPr>
          <w:b/>
          <w:color w:val="FF00FF"/>
          <w:u w:val="single"/>
        </w:rPr>
        <w:t xml:space="preserve">Podeželjska naselja: </w:t>
      </w:r>
    </w:p>
    <w:p w:rsidR="00045EDE" w:rsidRDefault="00822229">
      <w:pPr>
        <w:pStyle w:val="ListBullet3"/>
        <w:numPr>
          <w:ilvl w:val="1"/>
          <w:numId w:val="2"/>
        </w:numPr>
        <w:ind w:left="360"/>
        <w:rPr>
          <w:sz w:val="20"/>
          <w:szCs w:val="20"/>
        </w:rPr>
      </w:pPr>
      <w:r>
        <w:rPr>
          <w:sz w:val="20"/>
          <w:szCs w:val="20"/>
        </w:rPr>
        <w:t>vaška ali kmečka naselja, velikost je odvisna od velikosti pripadajočega  zemljišča. V njih prevladujejo kmečki domovi, ki so zaokrožene enote stanovanjskih in gospodarskih poslopij ter dvorošča v posesti  enega gospodinjtva</w:t>
      </w:r>
    </w:p>
    <w:p w:rsidR="00045EDE" w:rsidRDefault="00045EDE">
      <w:pPr>
        <w:pStyle w:val="ListBullet3"/>
        <w:numPr>
          <w:ilvl w:val="0"/>
          <w:numId w:val="0"/>
        </w:numPr>
        <w:tabs>
          <w:tab w:val="clear" w:pos="360"/>
          <w:tab w:val="left" w:pos="1800"/>
        </w:tabs>
        <w:ind w:left="1440"/>
        <w:rPr>
          <w:sz w:val="20"/>
          <w:szCs w:val="20"/>
        </w:rPr>
      </w:pPr>
    </w:p>
    <w:p w:rsidR="00045EDE" w:rsidRDefault="00822229">
      <w:pPr>
        <w:pStyle w:val="ListBullet3"/>
        <w:numPr>
          <w:ilvl w:val="0"/>
          <w:numId w:val="0"/>
        </w:numPr>
        <w:tabs>
          <w:tab w:val="clear" w:pos="360"/>
          <w:tab w:val="left" w:pos="1800"/>
        </w:tabs>
        <w:ind w:left="1440"/>
        <w:rPr>
          <w:b/>
          <w:sz w:val="20"/>
          <w:szCs w:val="20"/>
          <w:u w:val="single"/>
        </w:rPr>
      </w:pPr>
      <w:r>
        <w:rPr>
          <w:b/>
          <w:sz w:val="20"/>
          <w:szCs w:val="20"/>
          <w:u w:val="single"/>
        </w:rPr>
        <w:t>Delimo na:</w:t>
      </w:r>
    </w:p>
    <w:p w:rsidR="00045EDE" w:rsidRDefault="00822229">
      <w:pPr>
        <w:pStyle w:val="ListBullet3"/>
        <w:numPr>
          <w:ilvl w:val="1"/>
          <w:numId w:val="2"/>
        </w:numPr>
        <w:ind w:left="360"/>
        <w:rPr>
          <w:sz w:val="20"/>
          <w:szCs w:val="20"/>
        </w:rPr>
      </w:pPr>
      <w:r>
        <w:rPr>
          <w:sz w:val="20"/>
          <w:szCs w:val="20"/>
        </w:rPr>
        <w:t>stalna naselja, ki so stalno poseljena</w:t>
      </w:r>
    </w:p>
    <w:p w:rsidR="00045EDE" w:rsidRDefault="00822229">
      <w:pPr>
        <w:pStyle w:val="ListBullet3"/>
        <w:numPr>
          <w:ilvl w:val="1"/>
          <w:numId w:val="2"/>
        </w:numPr>
        <w:ind w:left="360"/>
        <w:rPr>
          <w:sz w:val="20"/>
          <w:szCs w:val="20"/>
        </w:rPr>
      </w:pPr>
      <w:r>
        <w:rPr>
          <w:sz w:val="20"/>
          <w:szCs w:val="20"/>
        </w:rPr>
        <w:t>občasno poseljena naselja, ki jih je bilo včasih več, predvsem v povezavi s pašo v Alpah, danes pa sodijo mednje predvsem naselja počitniških hiš</w:t>
      </w:r>
    </w:p>
    <w:p w:rsidR="00045EDE" w:rsidRDefault="00822229">
      <w:pPr>
        <w:pStyle w:val="ListBullet3"/>
        <w:numPr>
          <w:ilvl w:val="1"/>
          <w:numId w:val="2"/>
        </w:numPr>
        <w:ind w:left="360"/>
        <w:rPr>
          <w:sz w:val="20"/>
          <w:szCs w:val="20"/>
        </w:rPr>
      </w:pPr>
      <w:r>
        <w:rPr>
          <w:sz w:val="20"/>
          <w:szCs w:val="20"/>
        </w:rPr>
        <w:t>občasna naselja, povezana predvsem z nomadsko živinorejo; najbolj so razširjena v puščavskih delih Afrike</w:t>
      </w:r>
    </w:p>
    <w:p w:rsidR="00045EDE" w:rsidRDefault="00045EDE">
      <w:pPr>
        <w:pStyle w:val="ListBullet3"/>
        <w:numPr>
          <w:ilvl w:val="0"/>
          <w:numId w:val="0"/>
        </w:numPr>
        <w:tabs>
          <w:tab w:val="clear" w:pos="360"/>
          <w:tab w:val="left" w:pos="1800"/>
        </w:tabs>
        <w:ind w:left="1440"/>
        <w:rPr>
          <w:sz w:val="20"/>
          <w:szCs w:val="20"/>
        </w:rPr>
      </w:pPr>
    </w:p>
    <w:p w:rsidR="00045EDE" w:rsidRDefault="00822229">
      <w:pPr>
        <w:pStyle w:val="ListBullet3"/>
        <w:numPr>
          <w:ilvl w:val="0"/>
          <w:numId w:val="0"/>
        </w:numPr>
        <w:tabs>
          <w:tab w:val="clear" w:pos="360"/>
          <w:tab w:val="left" w:pos="1800"/>
        </w:tabs>
        <w:ind w:left="1440"/>
        <w:rPr>
          <w:b/>
          <w:sz w:val="20"/>
          <w:szCs w:val="20"/>
          <w:u w:val="single"/>
        </w:rPr>
      </w:pPr>
      <w:r>
        <w:rPr>
          <w:b/>
          <w:sz w:val="20"/>
          <w:szCs w:val="20"/>
          <w:u w:val="single"/>
        </w:rPr>
        <w:t>Po velikosti, ki jo lahko določimo s površino, številom domov in številom prebivalstva delimo vaška naselja:</w:t>
      </w:r>
    </w:p>
    <w:p w:rsidR="00045EDE" w:rsidRDefault="00822229">
      <w:pPr>
        <w:pStyle w:val="ListBullet3"/>
        <w:numPr>
          <w:ilvl w:val="1"/>
          <w:numId w:val="2"/>
        </w:numPr>
        <w:ind w:left="360"/>
        <w:rPr>
          <w:sz w:val="20"/>
          <w:szCs w:val="20"/>
        </w:rPr>
      </w:pPr>
      <w:r>
        <w:rPr>
          <w:sz w:val="20"/>
          <w:szCs w:val="20"/>
        </w:rPr>
        <w:t>samotne kmetije (z enim domom)</w:t>
      </w:r>
    </w:p>
    <w:p w:rsidR="00045EDE" w:rsidRDefault="00822229">
      <w:pPr>
        <w:pStyle w:val="ListBullet3"/>
        <w:numPr>
          <w:ilvl w:val="1"/>
          <w:numId w:val="2"/>
        </w:numPr>
        <w:ind w:left="360"/>
        <w:rPr>
          <w:sz w:val="20"/>
          <w:szCs w:val="20"/>
        </w:rPr>
      </w:pPr>
      <w:r>
        <w:rPr>
          <w:sz w:val="20"/>
          <w:szCs w:val="20"/>
        </w:rPr>
        <w:t>zaselke (3-15 domov)</w:t>
      </w:r>
    </w:p>
    <w:p w:rsidR="00045EDE" w:rsidRDefault="00822229">
      <w:pPr>
        <w:pStyle w:val="ListBullet3"/>
        <w:numPr>
          <w:ilvl w:val="1"/>
          <w:numId w:val="2"/>
        </w:numPr>
        <w:ind w:left="360"/>
        <w:rPr>
          <w:sz w:val="20"/>
          <w:szCs w:val="20"/>
        </w:rPr>
      </w:pPr>
      <w:r>
        <w:rPr>
          <w:sz w:val="20"/>
          <w:szCs w:val="20"/>
        </w:rPr>
        <w:t>vasi (več kot 15 domov)</w:t>
      </w:r>
    </w:p>
    <w:p w:rsidR="00045EDE" w:rsidRDefault="00045EDE">
      <w:pPr>
        <w:pStyle w:val="ListBullet3"/>
        <w:numPr>
          <w:ilvl w:val="0"/>
          <w:numId w:val="0"/>
        </w:numPr>
        <w:tabs>
          <w:tab w:val="clear" w:pos="360"/>
          <w:tab w:val="left" w:pos="1800"/>
        </w:tabs>
        <w:ind w:left="1440"/>
        <w:rPr>
          <w:sz w:val="20"/>
          <w:szCs w:val="20"/>
        </w:rPr>
      </w:pPr>
    </w:p>
    <w:p w:rsidR="00045EDE" w:rsidRDefault="00822229">
      <w:pPr>
        <w:pStyle w:val="ListBullet3"/>
        <w:numPr>
          <w:ilvl w:val="0"/>
          <w:numId w:val="0"/>
        </w:numPr>
        <w:tabs>
          <w:tab w:val="clear" w:pos="360"/>
          <w:tab w:val="left" w:pos="1800"/>
        </w:tabs>
        <w:ind w:left="1440"/>
        <w:rPr>
          <w:b/>
          <w:sz w:val="20"/>
          <w:szCs w:val="20"/>
          <w:u w:val="single"/>
        </w:rPr>
      </w:pPr>
      <w:r>
        <w:rPr>
          <w:b/>
          <w:sz w:val="20"/>
          <w:szCs w:val="20"/>
          <w:u w:val="single"/>
        </w:rPr>
        <w:t>Oblike vaških naselij:</w:t>
      </w:r>
    </w:p>
    <w:p w:rsidR="00045EDE" w:rsidRDefault="00822229">
      <w:pPr>
        <w:pStyle w:val="ListBullet3"/>
        <w:numPr>
          <w:ilvl w:val="1"/>
          <w:numId w:val="2"/>
        </w:numPr>
        <w:ind w:left="360"/>
        <w:rPr>
          <w:sz w:val="20"/>
          <w:szCs w:val="20"/>
        </w:rPr>
      </w:pPr>
      <w:r>
        <w:rPr>
          <w:b/>
          <w:sz w:val="20"/>
          <w:szCs w:val="20"/>
        </w:rPr>
        <w:t>samotne kmetije</w:t>
      </w:r>
      <w:r>
        <w:rPr>
          <w:sz w:val="20"/>
          <w:szCs w:val="20"/>
        </w:rPr>
        <w:t>- zelo razširjene na območjih s slabimi naravnimi možnostmi za kmetijstvo. Mednje sodijo: ameriške farme, načrtno kolonizirana zemljišča na nizozemskih polderjih, obsežna vlažna območja Srednjeevropskega nižavja, Skandinavija, Sredozemlje idr.</w:t>
      </w:r>
    </w:p>
    <w:p w:rsidR="00045EDE" w:rsidRDefault="00822229">
      <w:pPr>
        <w:pStyle w:val="ListBullet3"/>
        <w:numPr>
          <w:ilvl w:val="1"/>
          <w:numId w:val="2"/>
        </w:numPr>
        <w:ind w:left="360"/>
        <w:rPr>
          <w:sz w:val="20"/>
          <w:szCs w:val="20"/>
        </w:rPr>
      </w:pPr>
      <w:r>
        <w:rPr>
          <w:b/>
          <w:sz w:val="20"/>
          <w:szCs w:val="20"/>
        </w:rPr>
        <w:t>razložena naselja</w:t>
      </w:r>
      <w:r>
        <w:rPr>
          <w:sz w:val="20"/>
          <w:szCs w:val="20"/>
        </w:rPr>
        <w:t>- največkrat vezana na gričevnat in hribovit svet, domovi so oddaljeni med seboj več kot 50m. Zelo razširjena kombinirana vaška naselja, pri katerih je jedro naselja gruščasto, preostali del pa je razložen (panonsko obrobje Slovenije- Slovenske Gorice)</w:t>
      </w:r>
    </w:p>
    <w:p w:rsidR="00045EDE" w:rsidRDefault="00822229">
      <w:pPr>
        <w:pStyle w:val="ListBullet3"/>
        <w:numPr>
          <w:ilvl w:val="1"/>
          <w:numId w:val="2"/>
        </w:numPr>
        <w:ind w:left="360"/>
        <w:rPr>
          <w:sz w:val="20"/>
          <w:szCs w:val="20"/>
        </w:rPr>
      </w:pPr>
      <w:r>
        <w:rPr>
          <w:b/>
          <w:sz w:val="20"/>
          <w:szCs w:val="20"/>
        </w:rPr>
        <w:t>sklenjena naselja</w:t>
      </w:r>
      <w:r>
        <w:rPr>
          <w:sz w:val="20"/>
          <w:szCs w:val="20"/>
        </w:rPr>
        <w:t>- hiše lahko ležijo bolj ali manj strjeno, postavljene so b nekem jedru, ki je lahko osrednji vaški prostor, cesta ali kaj drugega. Ločimo več oblik</w:t>
      </w:r>
    </w:p>
    <w:p w:rsidR="00045EDE" w:rsidRDefault="00822229">
      <w:pPr>
        <w:pStyle w:val="ListBullet3"/>
        <w:numPr>
          <w:ilvl w:val="1"/>
          <w:numId w:val="2"/>
        </w:numPr>
        <w:tabs>
          <w:tab w:val="clear" w:pos="360"/>
          <w:tab w:val="left" w:pos="2700"/>
        </w:tabs>
        <w:ind w:left="2700"/>
        <w:rPr>
          <w:sz w:val="20"/>
          <w:szCs w:val="20"/>
        </w:rPr>
      </w:pPr>
      <w:r>
        <w:rPr>
          <w:b/>
          <w:sz w:val="20"/>
          <w:szCs w:val="20"/>
        </w:rPr>
        <w:t>gruščaste vasi</w:t>
      </w:r>
      <w:r>
        <w:rPr>
          <w:sz w:val="20"/>
          <w:szCs w:val="20"/>
        </w:rPr>
        <w:t>- hiše razporejene brez reda</w:t>
      </w:r>
    </w:p>
    <w:p w:rsidR="00045EDE" w:rsidRDefault="00822229">
      <w:pPr>
        <w:pStyle w:val="ListBullet3"/>
        <w:numPr>
          <w:ilvl w:val="1"/>
          <w:numId w:val="2"/>
        </w:numPr>
        <w:tabs>
          <w:tab w:val="clear" w:pos="360"/>
          <w:tab w:val="left" w:pos="2700"/>
        </w:tabs>
        <w:ind w:left="2700"/>
        <w:rPr>
          <w:sz w:val="20"/>
          <w:szCs w:val="20"/>
        </w:rPr>
      </w:pPr>
      <w:r>
        <w:rPr>
          <w:b/>
          <w:sz w:val="20"/>
          <w:szCs w:val="20"/>
        </w:rPr>
        <w:t>dolge vasi-</w:t>
      </w:r>
      <w:r>
        <w:rPr>
          <w:sz w:val="20"/>
          <w:szCs w:val="20"/>
        </w:rPr>
        <w:t xml:space="preserve"> hiše razporejene ob cesti v dolgi vrsti v eni ali dveh vzporednih nizih</w:t>
      </w:r>
    </w:p>
    <w:p w:rsidR="00045EDE" w:rsidRDefault="00822229">
      <w:pPr>
        <w:pStyle w:val="ListBullet3"/>
        <w:numPr>
          <w:ilvl w:val="1"/>
          <w:numId w:val="2"/>
        </w:numPr>
        <w:tabs>
          <w:tab w:val="clear" w:pos="360"/>
          <w:tab w:val="left" w:pos="2700"/>
        </w:tabs>
        <w:ind w:left="2700"/>
        <w:rPr>
          <w:sz w:val="20"/>
          <w:szCs w:val="20"/>
        </w:rPr>
      </w:pPr>
      <w:r>
        <w:rPr>
          <w:b/>
          <w:sz w:val="20"/>
          <w:szCs w:val="20"/>
        </w:rPr>
        <w:t>pravokotne vsai</w:t>
      </w:r>
      <w:r>
        <w:rPr>
          <w:sz w:val="20"/>
          <w:szCs w:val="20"/>
        </w:rPr>
        <w:t>- načrtno zgrajena naselja imajo tudi pravilnejše oblike</w:t>
      </w:r>
    </w:p>
    <w:p w:rsidR="00045EDE" w:rsidRDefault="00822229">
      <w:pPr>
        <w:pStyle w:val="ListBullet3"/>
        <w:numPr>
          <w:ilvl w:val="1"/>
          <w:numId w:val="2"/>
        </w:numPr>
        <w:tabs>
          <w:tab w:val="clear" w:pos="360"/>
          <w:tab w:val="left" w:pos="2700"/>
        </w:tabs>
        <w:ind w:left="2700"/>
        <w:rPr>
          <w:b/>
          <w:sz w:val="20"/>
          <w:szCs w:val="20"/>
        </w:rPr>
      </w:pPr>
      <w:r>
        <w:rPr>
          <w:b/>
          <w:sz w:val="20"/>
          <w:szCs w:val="20"/>
        </w:rPr>
        <w:t>okrogle vasi</w:t>
      </w:r>
    </w:p>
    <w:p w:rsidR="00045EDE" w:rsidRDefault="00045EDE">
      <w:pPr>
        <w:pStyle w:val="ListBullet3"/>
        <w:numPr>
          <w:ilvl w:val="0"/>
          <w:numId w:val="0"/>
        </w:numPr>
        <w:tabs>
          <w:tab w:val="clear" w:pos="360"/>
          <w:tab w:val="left" w:pos="1800"/>
        </w:tabs>
        <w:ind w:left="3780"/>
        <w:rPr>
          <w:b/>
          <w:sz w:val="20"/>
          <w:szCs w:val="20"/>
        </w:rPr>
      </w:pPr>
    </w:p>
    <w:p w:rsidR="00045EDE" w:rsidRDefault="00822229">
      <w:pPr>
        <w:pStyle w:val="ListBullet3"/>
        <w:numPr>
          <w:ilvl w:val="0"/>
          <w:numId w:val="0"/>
        </w:numPr>
        <w:tabs>
          <w:tab w:val="clear" w:pos="360"/>
          <w:tab w:val="left" w:pos="1800"/>
        </w:tabs>
        <w:ind w:left="1440"/>
        <w:rPr>
          <w:b/>
          <w:sz w:val="20"/>
          <w:szCs w:val="20"/>
        </w:rPr>
      </w:pPr>
      <w:r>
        <w:rPr>
          <w:b/>
          <w:sz w:val="20"/>
          <w:szCs w:val="20"/>
        </w:rPr>
        <w:t>Razvoj vaških naselij</w:t>
      </w:r>
    </w:p>
    <w:p w:rsidR="00045EDE" w:rsidRDefault="00822229">
      <w:pPr>
        <w:numPr>
          <w:ilvl w:val="1"/>
          <w:numId w:val="2"/>
        </w:numPr>
        <w:tabs>
          <w:tab w:val="left" w:pos="1440"/>
        </w:tabs>
        <w:rPr>
          <w:spacing w:val="-4"/>
          <w:sz w:val="20"/>
          <w:szCs w:val="20"/>
        </w:rPr>
      </w:pPr>
      <w:r>
        <w:rPr>
          <w:b/>
          <w:bCs/>
          <w:spacing w:val="-8"/>
          <w:sz w:val="20"/>
          <w:szCs w:val="20"/>
        </w:rPr>
        <w:t xml:space="preserve">Depopulacija </w:t>
      </w:r>
      <w:r>
        <w:rPr>
          <w:spacing w:val="-8"/>
          <w:sz w:val="20"/>
          <w:szCs w:val="20"/>
        </w:rPr>
        <w:t xml:space="preserve">v hribovskih </w:t>
      </w:r>
      <w:r>
        <w:rPr>
          <w:sz w:val="20"/>
          <w:szCs w:val="20"/>
        </w:rPr>
        <w:t xml:space="preserve">naseljih in tistih. ki so bolj oddaljena od večjih središč, </w:t>
      </w:r>
      <w:r>
        <w:rPr>
          <w:spacing w:val="-6"/>
          <w:sz w:val="20"/>
          <w:szCs w:val="20"/>
        </w:rPr>
        <w:t xml:space="preserve">zaradi pomanjkanja delovne sile in manjših potreb pa se obdeluje vedno manj zemljišč, ki jih je zajela </w:t>
      </w:r>
      <w:r>
        <w:rPr>
          <w:b/>
          <w:bCs/>
          <w:spacing w:val="-6"/>
          <w:sz w:val="20"/>
          <w:szCs w:val="20"/>
        </w:rPr>
        <w:t>deagrariza</w:t>
      </w:r>
      <w:r>
        <w:rPr>
          <w:b/>
          <w:bCs/>
          <w:spacing w:val="-6"/>
          <w:sz w:val="20"/>
          <w:szCs w:val="20"/>
        </w:rPr>
        <w:softHyphen/>
      </w:r>
      <w:r>
        <w:rPr>
          <w:b/>
          <w:bCs/>
          <w:spacing w:val="-7"/>
          <w:sz w:val="20"/>
          <w:szCs w:val="20"/>
        </w:rPr>
        <w:t xml:space="preserve">cija </w:t>
      </w:r>
      <w:r>
        <w:rPr>
          <w:spacing w:val="-7"/>
          <w:sz w:val="20"/>
          <w:szCs w:val="20"/>
        </w:rPr>
        <w:t xml:space="preserve">- to pomeni zmanjšanje števila in deleža kmečkega </w:t>
      </w:r>
      <w:r>
        <w:rPr>
          <w:spacing w:val="-4"/>
          <w:sz w:val="20"/>
          <w:szCs w:val="20"/>
        </w:rPr>
        <w:t xml:space="preserve">prebivalstva, kmetijske pridelave in krčenje kmetijskih </w:t>
      </w:r>
    </w:p>
    <w:p w:rsidR="00045EDE" w:rsidRDefault="00822229">
      <w:pPr>
        <w:numPr>
          <w:ilvl w:val="1"/>
          <w:numId w:val="2"/>
        </w:numPr>
        <w:tabs>
          <w:tab w:val="left" w:pos="1440"/>
        </w:tabs>
        <w:rPr>
          <w:spacing w:val="-5"/>
          <w:sz w:val="20"/>
          <w:szCs w:val="20"/>
        </w:rPr>
      </w:pPr>
      <w:r>
        <w:rPr>
          <w:b/>
          <w:bCs/>
          <w:spacing w:val="-8"/>
          <w:sz w:val="20"/>
          <w:szCs w:val="20"/>
        </w:rPr>
        <w:t xml:space="preserve">urbanizacija vaških naselij; </w:t>
      </w:r>
      <w:r>
        <w:rPr>
          <w:spacing w:val="-8"/>
          <w:sz w:val="20"/>
          <w:szCs w:val="20"/>
        </w:rPr>
        <w:t xml:space="preserve">močnejsa </w:t>
      </w:r>
      <w:r>
        <w:rPr>
          <w:spacing w:val="-5"/>
          <w:sz w:val="20"/>
          <w:szCs w:val="20"/>
        </w:rPr>
        <w:t xml:space="preserve">je v bližini velikih mest, do koder sežejo živahne dnevne </w:t>
      </w:r>
      <w:r>
        <w:rPr>
          <w:sz w:val="20"/>
          <w:szCs w:val="20"/>
        </w:rPr>
        <w:t xml:space="preserve">selitve delovne sile. Okoli mest nastajajo urbanizirana </w:t>
      </w:r>
      <w:r>
        <w:rPr>
          <w:spacing w:val="-10"/>
          <w:sz w:val="20"/>
          <w:szCs w:val="20"/>
        </w:rPr>
        <w:t>obmestna območja.</w:t>
      </w:r>
      <w:r>
        <w:rPr>
          <w:sz w:val="20"/>
          <w:szCs w:val="20"/>
        </w:rPr>
        <w:t xml:space="preserve">V gospodarski zgradbi se spremembe kažejo v tem, </w:t>
      </w:r>
      <w:r>
        <w:rPr>
          <w:spacing w:val="-2"/>
          <w:sz w:val="20"/>
          <w:szCs w:val="20"/>
        </w:rPr>
        <w:t>da prebivalstvo vaških naselij živi vedno bolj od dohod</w:t>
      </w:r>
      <w:r>
        <w:rPr>
          <w:spacing w:val="-4"/>
          <w:sz w:val="20"/>
          <w:szCs w:val="20"/>
        </w:rPr>
        <w:t>kov iz nekmetijskih dejavnosti. kmetijstvo pa se speciali-</w:t>
      </w:r>
      <w:r>
        <w:rPr>
          <w:spacing w:val="-5"/>
          <w:sz w:val="20"/>
          <w:szCs w:val="20"/>
        </w:rPr>
        <w:t xml:space="preserve">zira in usmerja v tržno pridelavo. </w:t>
      </w:r>
    </w:p>
    <w:p w:rsidR="00045EDE" w:rsidRDefault="00045EDE">
      <w:pPr>
        <w:ind w:left="1080"/>
        <w:rPr>
          <w:b/>
          <w:bCs/>
          <w:spacing w:val="-8"/>
          <w:sz w:val="20"/>
          <w:szCs w:val="20"/>
        </w:rPr>
      </w:pPr>
    </w:p>
    <w:p w:rsidR="00045EDE" w:rsidRDefault="00822229">
      <w:pPr>
        <w:ind w:left="1080" w:hanging="1080"/>
        <w:rPr>
          <w:b/>
          <w:color w:val="FF00FF"/>
          <w:u w:val="single"/>
        </w:rPr>
      </w:pPr>
      <w:r>
        <w:rPr>
          <w:b/>
          <w:color w:val="FF00FF"/>
          <w:u w:val="single"/>
        </w:rPr>
        <w:t>Mestna naselja</w:t>
      </w:r>
    </w:p>
    <w:p w:rsidR="00045EDE" w:rsidRDefault="00822229">
      <w:pPr>
        <w:rPr>
          <w:rFonts w:ascii="Arial" w:hAnsi="Arial" w:cs="Arial"/>
          <w:b/>
        </w:rPr>
      </w:pPr>
      <w:r>
        <w:rPr>
          <w:rFonts w:ascii="Arial" w:hAnsi="Arial" w:cs="Arial"/>
          <w:b/>
        </w:rPr>
        <w:t>Razvoj mest</w:t>
      </w:r>
    </w:p>
    <w:p w:rsidR="00045EDE" w:rsidRDefault="00045EDE">
      <w:pPr>
        <w:rPr>
          <w:rFonts w:ascii="Arial" w:hAnsi="Arial" w:cs="Arial"/>
        </w:rPr>
      </w:pPr>
    </w:p>
    <w:p w:rsidR="00045EDE" w:rsidRDefault="00822229">
      <w:pPr>
        <w:rPr>
          <w:rFonts w:ascii="Arial" w:hAnsi="Arial" w:cs="Arial"/>
          <w:spacing w:val="10"/>
          <w:w w:val="104"/>
          <w:sz w:val="20"/>
          <w:szCs w:val="20"/>
        </w:rPr>
      </w:pPr>
      <w:r>
        <w:rPr>
          <w:rFonts w:ascii="Arial" w:hAnsi="Arial" w:cs="Arial"/>
          <w:spacing w:val="13"/>
          <w:w w:val="104"/>
          <w:sz w:val="20"/>
          <w:szCs w:val="20"/>
        </w:rPr>
        <w:t xml:space="preserve">Mesta so se pojavila ob prvih preselkih proizvodnje, </w:t>
      </w:r>
      <w:r>
        <w:rPr>
          <w:rFonts w:ascii="Arial" w:hAnsi="Arial" w:cs="Arial"/>
          <w:spacing w:val="17"/>
          <w:w w:val="104"/>
          <w:sz w:val="20"/>
          <w:szCs w:val="20"/>
        </w:rPr>
        <w:t xml:space="preserve">ob delitvi dela in ob potrebi po delitvi dobrin: torej </w:t>
      </w:r>
      <w:r>
        <w:rPr>
          <w:rFonts w:ascii="Arial" w:hAnsi="Arial" w:cs="Arial"/>
          <w:spacing w:val="10"/>
          <w:w w:val="104"/>
          <w:sz w:val="20"/>
          <w:szCs w:val="20"/>
        </w:rPr>
        <w:t>takrat, ko sta se od kmetovanja ločili obrtniška proizvod</w:t>
      </w:r>
      <w:r>
        <w:rPr>
          <w:rFonts w:ascii="Arial" w:hAnsi="Arial" w:cs="Arial"/>
          <w:spacing w:val="10"/>
          <w:w w:val="104"/>
          <w:sz w:val="20"/>
          <w:szCs w:val="20"/>
        </w:rPr>
        <w:softHyphen/>
        <w:t>nja in vojaška funkcija, pozneje pa številne dejavnosti. ki jih je mesto opravljalo za ožjo in širšo okolico.</w:t>
      </w:r>
    </w:p>
    <w:p w:rsidR="00045EDE" w:rsidRDefault="00045EDE">
      <w:pPr>
        <w:rPr>
          <w:rFonts w:ascii="Arial" w:hAnsi="Arial" w:cs="Arial"/>
          <w:spacing w:val="10"/>
          <w:w w:val="104"/>
          <w:sz w:val="20"/>
          <w:szCs w:val="20"/>
        </w:rPr>
      </w:pPr>
    </w:p>
    <w:p w:rsidR="00045EDE" w:rsidRDefault="00822229">
      <w:pPr>
        <w:rPr>
          <w:rFonts w:ascii="Arial" w:hAnsi="Arial" w:cs="Arial"/>
          <w:spacing w:val="-8"/>
          <w:sz w:val="20"/>
          <w:szCs w:val="20"/>
        </w:rPr>
      </w:pPr>
      <w:r>
        <w:rPr>
          <w:rFonts w:ascii="Arial" w:hAnsi="Arial" w:cs="Arial"/>
          <w:b/>
          <w:sz w:val="20"/>
          <w:szCs w:val="20"/>
        </w:rPr>
        <w:t xml:space="preserve"> </w:t>
      </w:r>
      <w:r>
        <w:rPr>
          <w:rFonts w:ascii="Arial" w:hAnsi="Arial" w:cs="Arial"/>
          <w:b/>
          <w:spacing w:val="-4"/>
          <w:sz w:val="20"/>
          <w:szCs w:val="20"/>
        </w:rPr>
        <w:t>Hiter razvoj mest</w:t>
      </w:r>
      <w:r>
        <w:rPr>
          <w:rFonts w:ascii="Arial" w:hAnsi="Arial" w:cs="Arial"/>
          <w:spacing w:val="-4"/>
          <w:sz w:val="20"/>
          <w:szCs w:val="20"/>
        </w:rPr>
        <w:t xml:space="preserve"> je viden v njihovi zgradbeni sestavi; le-to pri evropskih mestih kažejo ostanki nekdaj z obzidjem obdanega srednjeveškega jedra in poznejše faze </w:t>
      </w:r>
      <w:r>
        <w:rPr>
          <w:rFonts w:ascii="Arial" w:hAnsi="Arial" w:cs="Arial"/>
          <w:spacing w:val="-8"/>
          <w:sz w:val="20"/>
          <w:szCs w:val="20"/>
        </w:rPr>
        <w:t>razvoja vse do danes.</w:t>
      </w:r>
    </w:p>
    <w:p w:rsidR="00045EDE" w:rsidRDefault="00045EDE">
      <w:pPr>
        <w:rPr>
          <w:rFonts w:ascii="Arial" w:hAnsi="Arial" w:cs="Arial"/>
          <w:sz w:val="20"/>
          <w:szCs w:val="20"/>
        </w:rPr>
      </w:pPr>
    </w:p>
    <w:p w:rsidR="00045EDE" w:rsidRDefault="00822229">
      <w:pPr>
        <w:rPr>
          <w:rFonts w:ascii="Arial" w:hAnsi="Arial" w:cs="Arial"/>
          <w:spacing w:val="-1"/>
          <w:sz w:val="20"/>
          <w:szCs w:val="20"/>
        </w:rPr>
      </w:pPr>
      <w:r>
        <w:rPr>
          <w:rFonts w:ascii="Arial" w:hAnsi="Arial" w:cs="Arial"/>
          <w:b/>
          <w:sz w:val="20"/>
          <w:szCs w:val="20"/>
        </w:rPr>
        <w:t>Marginalna naselija</w:t>
      </w:r>
      <w:r>
        <w:rPr>
          <w:rFonts w:ascii="Arial" w:hAnsi="Arial" w:cs="Arial"/>
          <w:sz w:val="20"/>
          <w:szCs w:val="20"/>
        </w:rPr>
        <w:t xml:space="preserve">- obsežna območja </w:t>
      </w:r>
      <w:r>
        <w:rPr>
          <w:rFonts w:ascii="Arial" w:hAnsi="Arial" w:cs="Arial"/>
          <w:spacing w:val="-7"/>
          <w:sz w:val="20"/>
          <w:szCs w:val="20"/>
        </w:rPr>
        <w:t xml:space="preserve">za </w:t>
      </w:r>
      <w:r>
        <w:rPr>
          <w:rFonts w:ascii="Arial" w:hAnsi="Arial" w:cs="Arial"/>
          <w:bCs/>
          <w:spacing w:val="-7"/>
          <w:sz w:val="20"/>
          <w:szCs w:val="20"/>
        </w:rPr>
        <w:t xml:space="preserve">katera </w:t>
      </w:r>
      <w:r>
        <w:rPr>
          <w:rFonts w:ascii="Arial" w:hAnsi="Arial" w:cs="Arial"/>
          <w:spacing w:val="9"/>
          <w:sz w:val="20"/>
          <w:szCs w:val="20"/>
        </w:rPr>
        <w:t>so</w:t>
      </w:r>
      <w:r>
        <w:rPr>
          <w:rFonts w:ascii="Arial" w:hAnsi="Arial" w:cs="Arial"/>
          <w:spacing w:val="-7"/>
          <w:sz w:val="20"/>
          <w:szCs w:val="20"/>
        </w:rPr>
        <w:t xml:space="preserve"> značilni </w:t>
      </w:r>
      <w:r>
        <w:rPr>
          <w:rFonts w:ascii="Arial" w:hAnsi="Arial" w:cs="Arial"/>
          <w:bCs/>
          <w:spacing w:val="-7"/>
          <w:sz w:val="20"/>
          <w:szCs w:val="20"/>
        </w:rPr>
        <w:t xml:space="preserve">revščina, </w:t>
      </w:r>
      <w:r>
        <w:rPr>
          <w:rFonts w:ascii="Arial" w:hAnsi="Arial" w:cs="Arial"/>
          <w:spacing w:val="-7"/>
          <w:sz w:val="20"/>
          <w:szCs w:val="20"/>
        </w:rPr>
        <w:t xml:space="preserve">prebivalstvo </w:t>
      </w:r>
      <w:r>
        <w:rPr>
          <w:rFonts w:ascii="Arial" w:hAnsi="Arial" w:cs="Arial"/>
          <w:spacing w:val="4"/>
          <w:sz w:val="20"/>
          <w:szCs w:val="20"/>
        </w:rPr>
        <w:t>najnižjih</w:t>
      </w:r>
      <w:r>
        <w:rPr>
          <w:rFonts w:ascii="Arial" w:hAnsi="Arial" w:cs="Arial"/>
          <w:spacing w:val="-7"/>
          <w:sz w:val="20"/>
          <w:szCs w:val="20"/>
        </w:rPr>
        <w:t xml:space="preserve"> </w:t>
      </w:r>
      <w:r>
        <w:rPr>
          <w:rFonts w:ascii="Arial" w:hAnsi="Arial" w:cs="Arial"/>
          <w:bCs/>
          <w:spacing w:val="-7"/>
          <w:sz w:val="20"/>
          <w:szCs w:val="20"/>
        </w:rPr>
        <w:t xml:space="preserve">slojev, </w:t>
      </w:r>
      <w:r>
        <w:rPr>
          <w:rFonts w:ascii="Arial" w:hAnsi="Arial" w:cs="Arial"/>
          <w:spacing w:val="-7"/>
          <w:sz w:val="20"/>
          <w:szCs w:val="20"/>
        </w:rPr>
        <w:t xml:space="preserve">barake ali </w:t>
      </w:r>
      <w:r>
        <w:rPr>
          <w:rFonts w:ascii="Arial" w:hAnsi="Arial" w:cs="Arial"/>
          <w:spacing w:val="-2"/>
          <w:sz w:val="20"/>
          <w:szCs w:val="20"/>
        </w:rPr>
        <w:t xml:space="preserve">nekakovostne stavbe, velika gostota prebivalstva. slabe higienske </w:t>
      </w:r>
      <w:r>
        <w:rPr>
          <w:rFonts w:ascii="Arial" w:hAnsi="Arial" w:cs="Arial"/>
          <w:spacing w:val="-1"/>
          <w:sz w:val="20"/>
          <w:szCs w:val="20"/>
        </w:rPr>
        <w:t>razmere, kriminal in drugo.</w:t>
      </w:r>
    </w:p>
    <w:p w:rsidR="00045EDE" w:rsidRDefault="00045EDE">
      <w:pPr>
        <w:rPr>
          <w:rFonts w:ascii="Arial" w:hAnsi="Arial" w:cs="Arial"/>
          <w:spacing w:val="-1"/>
          <w:sz w:val="20"/>
          <w:szCs w:val="20"/>
        </w:rPr>
      </w:pPr>
    </w:p>
    <w:p w:rsidR="00045EDE" w:rsidRDefault="00045EDE">
      <w:pPr>
        <w:rPr>
          <w:rFonts w:ascii="Arial" w:hAnsi="Arial" w:cs="Arial"/>
          <w:spacing w:val="-1"/>
          <w:sz w:val="20"/>
          <w:szCs w:val="20"/>
        </w:rPr>
      </w:pPr>
    </w:p>
    <w:p w:rsidR="00045EDE" w:rsidRDefault="00822229">
      <w:pPr>
        <w:rPr>
          <w:rFonts w:ascii="Arial" w:hAnsi="Arial" w:cs="Arial"/>
          <w:b/>
          <w:spacing w:val="-1"/>
          <w:sz w:val="20"/>
          <w:szCs w:val="20"/>
        </w:rPr>
      </w:pPr>
      <w:r>
        <w:rPr>
          <w:rFonts w:ascii="Arial" w:hAnsi="Arial" w:cs="Arial"/>
          <w:b/>
          <w:spacing w:val="-1"/>
          <w:sz w:val="20"/>
          <w:szCs w:val="20"/>
        </w:rPr>
        <w:t>Kdaj imamo naselje za mesto?</w:t>
      </w:r>
    </w:p>
    <w:p w:rsidR="00045EDE" w:rsidRDefault="00822229">
      <w:pPr>
        <w:rPr>
          <w:rFonts w:ascii="Arial" w:hAnsi="Arial" w:cs="Arial"/>
          <w:sz w:val="20"/>
          <w:szCs w:val="20"/>
        </w:rPr>
      </w:pPr>
      <w:r>
        <w:rPr>
          <w:rFonts w:ascii="Arial" w:hAnsi="Arial" w:cs="Arial"/>
          <w:sz w:val="20"/>
          <w:szCs w:val="20"/>
        </w:rPr>
        <w:t>Mesta lahko opredelimo kot večja naselja. Uporabljajo se štiri merila za opredelitev naselij:</w:t>
      </w:r>
    </w:p>
    <w:p w:rsidR="00045EDE" w:rsidRDefault="00822229">
      <w:pPr>
        <w:numPr>
          <w:ilvl w:val="1"/>
          <w:numId w:val="2"/>
        </w:numPr>
        <w:tabs>
          <w:tab w:val="left" w:pos="1440"/>
        </w:tabs>
        <w:rPr>
          <w:rFonts w:ascii="Arial" w:hAnsi="Arial" w:cs="Arial"/>
          <w:sz w:val="20"/>
          <w:szCs w:val="20"/>
        </w:rPr>
      </w:pPr>
      <w:r>
        <w:rPr>
          <w:rFonts w:ascii="Arial" w:hAnsi="Arial" w:cs="Arial"/>
          <w:sz w:val="20"/>
          <w:szCs w:val="20"/>
        </w:rPr>
        <w:t>sklenjenost oz.gostota pozidave in poselitve</w:t>
      </w:r>
    </w:p>
    <w:p w:rsidR="00045EDE" w:rsidRDefault="00822229">
      <w:pPr>
        <w:numPr>
          <w:ilvl w:val="1"/>
          <w:numId w:val="2"/>
        </w:numPr>
        <w:tabs>
          <w:tab w:val="left" w:pos="1440"/>
        </w:tabs>
        <w:rPr>
          <w:rFonts w:ascii="Arial" w:hAnsi="Arial" w:cs="Arial"/>
          <w:sz w:val="20"/>
          <w:szCs w:val="20"/>
        </w:rPr>
      </w:pPr>
      <w:r>
        <w:rPr>
          <w:rFonts w:ascii="Arial" w:hAnsi="Arial" w:cs="Arial"/>
          <w:sz w:val="20"/>
          <w:szCs w:val="20"/>
        </w:rPr>
        <w:t>velikost naselja</w:t>
      </w:r>
    </w:p>
    <w:p w:rsidR="00045EDE" w:rsidRDefault="00822229">
      <w:pPr>
        <w:numPr>
          <w:ilvl w:val="1"/>
          <w:numId w:val="2"/>
        </w:numPr>
        <w:tabs>
          <w:tab w:val="left" w:pos="1440"/>
        </w:tabs>
        <w:rPr>
          <w:rFonts w:ascii="Arial" w:hAnsi="Arial" w:cs="Arial"/>
          <w:sz w:val="20"/>
          <w:szCs w:val="20"/>
        </w:rPr>
      </w:pPr>
      <w:r>
        <w:rPr>
          <w:rFonts w:ascii="Arial" w:hAnsi="Arial" w:cs="Arial"/>
          <w:sz w:val="20"/>
          <w:szCs w:val="20"/>
        </w:rPr>
        <w:t>mestni način življenja</w:t>
      </w:r>
    </w:p>
    <w:p w:rsidR="00045EDE" w:rsidRDefault="00822229">
      <w:pPr>
        <w:numPr>
          <w:ilvl w:val="1"/>
          <w:numId w:val="2"/>
        </w:numPr>
        <w:tabs>
          <w:tab w:val="left" w:pos="1440"/>
        </w:tabs>
        <w:rPr>
          <w:rFonts w:ascii="Arial" w:hAnsi="Arial" w:cs="Arial"/>
          <w:sz w:val="20"/>
          <w:szCs w:val="20"/>
        </w:rPr>
      </w:pPr>
      <w:r>
        <w:rPr>
          <w:rFonts w:ascii="Arial" w:hAnsi="Arial" w:cs="Arial"/>
          <w:sz w:val="20"/>
          <w:szCs w:val="20"/>
        </w:rPr>
        <w:t>mestne funkcije- strnjene številne dejavnosti, temeljni sta bivanje in delo, vendar prebivalci potrebujejo še druge temeljne funkcije: oskrbo, izobraževanje, oddih, informacije in komunikacije delimo:</w:t>
      </w:r>
    </w:p>
    <w:p w:rsidR="00045EDE" w:rsidRDefault="00822229">
      <w:pPr>
        <w:numPr>
          <w:ilvl w:val="1"/>
          <w:numId w:val="2"/>
        </w:numPr>
        <w:tabs>
          <w:tab w:val="left" w:pos="1440"/>
        </w:tabs>
        <w:rPr>
          <w:rFonts w:ascii="Arial" w:hAnsi="Arial" w:cs="Arial"/>
          <w:sz w:val="20"/>
          <w:szCs w:val="20"/>
        </w:rPr>
      </w:pPr>
      <w:r>
        <w:rPr>
          <w:rFonts w:ascii="Arial" w:hAnsi="Arial" w:cs="Arial"/>
          <w:sz w:val="20"/>
          <w:szCs w:val="20"/>
        </w:rPr>
        <w:t>mestotvorne- industrija, obrt, trgovina, zdravstvo, šolstvo</w:t>
      </w:r>
    </w:p>
    <w:p w:rsidR="00045EDE" w:rsidRDefault="00822229">
      <w:pPr>
        <w:numPr>
          <w:ilvl w:val="1"/>
          <w:numId w:val="2"/>
        </w:numPr>
        <w:tabs>
          <w:tab w:val="left" w:pos="1440"/>
        </w:tabs>
        <w:rPr>
          <w:rFonts w:ascii="Arial" w:hAnsi="Arial" w:cs="Arial"/>
          <w:sz w:val="20"/>
          <w:szCs w:val="20"/>
        </w:rPr>
      </w:pPr>
      <w:r>
        <w:rPr>
          <w:rFonts w:ascii="Arial" w:hAnsi="Arial" w:cs="Arial"/>
          <w:sz w:val="20"/>
          <w:szCs w:val="20"/>
        </w:rPr>
        <w:t>mestoslužne- služijo predvsem domačemu, mestnemu prebivalstvu in so se razmahnile predvsem z večanjem mest: promet, oskrba, komunala idr.</w:t>
      </w:r>
    </w:p>
    <w:p w:rsidR="00045EDE" w:rsidRDefault="00045EDE">
      <w:pPr>
        <w:rPr>
          <w:rFonts w:ascii="Arial" w:hAnsi="Arial" w:cs="Arial"/>
          <w:sz w:val="20"/>
          <w:szCs w:val="20"/>
        </w:rPr>
      </w:pPr>
    </w:p>
    <w:p w:rsidR="00045EDE" w:rsidRDefault="00822229">
      <w:pPr>
        <w:rPr>
          <w:rFonts w:ascii="Arial" w:hAnsi="Arial" w:cs="Arial"/>
          <w:sz w:val="20"/>
          <w:szCs w:val="20"/>
        </w:rPr>
      </w:pPr>
      <w:r>
        <w:rPr>
          <w:rFonts w:ascii="Arial" w:hAnsi="Arial" w:cs="Arial"/>
          <w:b/>
          <w:sz w:val="20"/>
          <w:szCs w:val="20"/>
        </w:rPr>
        <w:t>Mestno prebivalstvo:</w:t>
      </w:r>
      <w:r>
        <w:rPr>
          <w:rFonts w:ascii="Arial" w:hAnsi="Arial" w:cs="Arial"/>
          <w:sz w:val="20"/>
          <w:szCs w:val="20"/>
        </w:rPr>
        <w:t xml:space="preserve"> velikost mesta se prikazuje s številom prebivalcev, gostota pa s povprečnim številom na enoto površine.</w:t>
      </w:r>
    </w:p>
    <w:p w:rsidR="00045EDE" w:rsidRDefault="00045EDE">
      <w:pPr>
        <w:rPr>
          <w:rFonts w:ascii="Arial" w:hAnsi="Arial" w:cs="Arial"/>
          <w:sz w:val="20"/>
          <w:szCs w:val="20"/>
        </w:rPr>
      </w:pPr>
    </w:p>
    <w:p w:rsidR="00045EDE" w:rsidRDefault="00822229">
      <w:pPr>
        <w:rPr>
          <w:rFonts w:ascii="Arial" w:hAnsi="Arial" w:cs="Arial"/>
          <w:sz w:val="20"/>
          <w:szCs w:val="20"/>
        </w:rPr>
      </w:pPr>
      <w:r>
        <w:rPr>
          <w:rFonts w:ascii="Arial" w:hAnsi="Arial" w:cs="Arial"/>
          <w:b/>
          <w:sz w:val="20"/>
          <w:szCs w:val="20"/>
        </w:rPr>
        <w:t>Podoba in zgradba mest</w:t>
      </w:r>
      <w:r>
        <w:rPr>
          <w:rFonts w:ascii="Arial" w:hAnsi="Arial" w:cs="Arial"/>
          <w:sz w:val="20"/>
          <w:szCs w:val="20"/>
        </w:rPr>
        <w:t>: oboje je rezultat razvoja mesta pod vplivom nekdanjih in sedanjih mestnih funkcij. Podoba mesta je njegov zunaji videz. Zgradba ali morfologija mesta pa se opira predvsem na mestni tloris, rabo mestnega zemljišča, gostoto pozidave, gostoto prebivalstva in funkcijsko strukturo mesta.</w:t>
      </w:r>
    </w:p>
    <w:p w:rsidR="00045EDE" w:rsidRDefault="00045EDE">
      <w:pPr>
        <w:rPr>
          <w:rFonts w:ascii="Arial" w:hAnsi="Arial" w:cs="Arial"/>
          <w:sz w:val="20"/>
          <w:szCs w:val="20"/>
        </w:rPr>
      </w:pPr>
    </w:p>
    <w:p w:rsidR="00045EDE" w:rsidRDefault="00822229">
      <w:pPr>
        <w:rPr>
          <w:rFonts w:ascii="Arial" w:hAnsi="Arial" w:cs="Arial"/>
          <w:sz w:val="20"/>
          <w:szCs w:val="20"/>
        </w:rPr>
      </w:pPr>
      <w:r>
        <w:rPr>
          <w:rFonts w:ascii="Arial" w:hAnsi="Arial" w:cs="Arial"/>
          <w:b/>
          <w:sz w:val="20"/>
          <w:szCs w:val="20"/>
        </w:rPr>
        <w:t>Mestni tloris</w:t>
      </w:r>
      <w:r>
        <w:rPr>
          <w:rFonts w:ascii="Arial" w:hAnsi="Arial" w:cs="Arial"/>
          <w:sz w:val="20"/>
          <w:szCs w:val="20"/>
        </w:rPr>
        <w:t>: kaže razmerje med pozidanimi in nepozidanimi površinami. Njegova oblika in pravilnost sta odvisni predvsem od reliefa, načrtnosti pozidave in poteka glavnih prometnic.</w:t>
      </w:r>
    </w:p>
    <w:p w:rsidR="00045EDE" w:rsidRDefault="00045EDE">
      <w:pPr>
        <w:rPr>
          <w:rFonts w:ascii="Arial" w:hAnsi="Arial" w:cs="Arial"/>
          <w:sz w:val="20"/>
          <w:szCs w:val="20"/>
        </w:rPr>
      </w:pPr>
    </w:p>
    <w:p w:rsidR="00045EDE" w:rsidRDefault="00822229">
      <w:pPr>
        <w:rPr>
          <w:rFonts w:ascii="Arial" w:hAnsi="Arial" w:cs="Arial"/>
          <w:sz w:val="20"/>
          <w:szCs w:val="20"/>
        </w:rPr>
      </w:pPr>
      <w:r>
        <w:rPr>
          <w:rFonts w:ascii="Arial" w:hAnsi="Arial" w:cs="Arial"/>
          <w:b/>
          <w:sz w:val="20"/>
          <w:szCs w:val="20"/>
        </w:rPr>
        <w:t>Gostota pozidave</w:t>
      </w:r>
      <w:r>
        <w:rPr>
          <w:rFonts w:ascii="Arial" w:hAnsi="Arial" w:cs="Arial"/>
          <w:sz w:val="20"/>
          <w:szCs w:val="20"/>
        </w:rPr>
        <w:t>: praviloma največja v mestnem središču, še posebej v srednjeveškem mestnem jedru.</w:t>
      </w:r>
    </w:p>
    <w:p w:rsidR="00045EDE" w:rsidRDefault="00045EDE">
      <w:pPr>
        <w:rPr>
          <w:rFonts w:ascii="Arial" w:hAnsi="Arial" w:cs="Arial"/>
          <w:sz w:val="20"/>
          <w:szCs w:val="20"/>
        </w:rPr>
      </w:pPr>
    </w:p>
    <w:p w:rsidR="00045EDE" w:rsidRDefault="00822229">
      <w:pPr>
        <w:rPr>
          <w:rFonts w:ascii="Arial" w:hAnsi="Arial" w:cs="Arial"/>
          <w:sz w:val="20"/>
          <w:szCs w:val="20"/>
        </w:rPr>
      </w:pPr>
      <w:r>
        <w:rPr>
          <w:rFonts w:ascii="Arial" w:hAnsi="Arial" w:cs="Arial"/>
          <w:b/>
          <w:sz w:val="20"/>
          <w:szCs w:val="20"/>
        </w:rPr>
        <w:t>Funkcijska struktura mesta</w:t>
      </w:r>
      <w:r>
        <w:rPr>
          <w:rFonts w:ascii="Arial" w:hAnsi="Arial" w:cs="Arial"/>
          <w:sz w:val="20"/>
          <w:szCs w:val="20"/>
        </w:rPr>
        <w:t>: središča so bila namenjena predvsem poslovnim dejavnostim in prometnemu vozlišču, od tod navzven pa so se bolj ali manj enakomerno širili stanovanjski deli.</w:t>
      </w:r>
    </w:p>
    <w:p w:rsidR="00045EDE" w:rsidRDefault="00045EDE">
      <w:pPr>
        <w:rPr>
          <w:rFonts w:ascii="Arial" w:hAnsi="Arial" w:cs="Arial"/>
          <w:sz w:val="20"/>
          <w:szCs w:val="20"/>
        </w:rPr>
      </w:pPr>
    </w:p>
    <w:p w:rsidR="00045EDE" w:rsidRDefault="00822229">
      <w:pPr>
        <w:rPr>
          <w:rFonts w:ascii="Arial" w:hAnsi="Arial" w:cs="Arial"/>
          <w:sz w:val="20"/>
          <w:szCs w:val="20"/>
        </w:rPr>
      </w:pPr>
      <w:r>
        <w:rPr>
          <w:rFonts w:ascii="Arial" w:hAnsi="Arial" w:cs="Arial"/>
          <w:b/>
          <w:sz w:val="20"/>
          <w:szCs w:val="20"/>
        </w:rPr>
        <w:t>Prenova mest</w:t>
      </w:r>
      <w:r>
        <w:rPr>
          <w:rFonts w:ascii="Arial" w:hAnsi="Arial" w:cs="Arial"/>
          <w:sz w:val="20"/>
          <w:szCs w:val="20"/>
        </w:rPr>
        <w:t>: zajela jih je prenova ali sanacija zato da bi izboljšali stanovanjsko in bivalno okolje, spremenili funkcijo, največkrat iz stanovanjske v nestanovanjsko, neustrezno zasedenim površinam dragega prostora v mestnem središču namenili primerno rabo, izboljšali prometne razmere, okolje in drugo. Prenove so večinoma krepko podprte</w:t>
      </w:r>
    </w:p>
    <w:p w:rsidR="00045EDE" w:rsidRDefault="00045EDE">
      <w:pPr>
        <w:rPr>
          <w:rFonts w:ascii="Arial" w:hAnsi="Arial" w:cs="Arial"/>
          <w:sz w:val="20"/>
          <w:szCs w:val="20"/>
        </w:rPr>
      </w:pPr>
    </w:p>
    <w:p w:rsidR="00045EDE" w:rsidRDefault="00822229">
      <w:pPr>
        <w:rPr>
          <w:rFonts w:ascii="Arial" w:hAnsi="Arial" w:cs="Arial"/>
          <w:sz w:val="20"/>
          <w:szCs w:val="20"/>
        </w:rPr>
      </w:pPr>
      <w:r>
        <w:rPr>
          <w:rFonts w:ascii="Arial" w:hAnsi="Arial" w:cs="Arial"/>
          <w:b/>
          <w:sz w:val="20"/>
          <w:szCs w:val="20"/>
        </w:rPr>
        <w:t>Urbanizacija-</w:t>
      </w:r>
      <w:r>
        <w:rPr>
          <w:rFonts w:ascii="Arial" w:hAnsi="Arial" w:cs="Arial"/>
          <w:sz w:val="20"/>
          <w:szCs w:val="20"/>
        </w:rPr>
        <w:t xml:space="preserve"> pomeni na eni strani razvoj in širjenje¸mesta, na drugi strani pa uveljavitev mestnega načina življenja. Delež prebivalstva se zato povečuje.</w:t>
      </w:r>
    </w:p>
    <w:p w:rsidR="00045EDE" w:rsidRDefault="00822229">
      <w:pPr>
        <w:rPr>
          <w:rFonts w:ascii="Arial" w:hAnsi="Arial" w:cs="Arial"/>
          <w:sz w:val="20"/>
          <w:szCs w:val="20"/>
        </w:rPr>
      </w:pPr>
      <w:r>
        <w:rPr>
          <w:rFonts w:ascii="Arial" w:hAnsi="Arial" w:cs="Arial"/>
          <w:b/>
          <w:sz w:val="20"/>
          <w:szCs w:val="20"/>
        </w:rPr>
        <w:t>Urbanizacija podeželja</w:t>
      </w:r>
      <w:r>
        <w:rPr>
          <w:rFonts w:ascii="Arial" w:hAnsi="Arial" w:cs="Arial"/>
          <w:sz w:val="20"/>
          <w:szCs w:val="20"/>
        </w:rPr>
        <w:t xml:space="preserve"> imenovana tudi </w:t>
      </w:r>
      <w:r>
        <w:rPr>
          <w:rFonts w:ascii="Arial" w:hAnsi="Arial" w:cs="Arial"/>
          <w:b/>
          <w:sz w:val="20"/>
          <w:szCs w:val="20"/>
        </w:rPr>
        <w:t>suburbanizacija</w:t>
      </w:r>
      <w:r>
        <w:rPr>
          <w:rFonts w:ascii="Arial" w:hAnsi="Arial" w:cs="Arial"/>
          <w:sz w:val="20"/>
          <w:szCs w:val="20"/>
        </w:rPr>
        <w:t xml:space="preserve"> je odvisna od velikosti in ekonomske moči mesta in je zelo raznolik proces, pri katerem je najopaznejša rast hiš. Spreminjajo pa se tudi videz in zgradba naselij ter njihova socialna in gospodarska sestava.</w:t>
      </w:r>
    </w:p>
    <w:p w:rsidR="00045EDE" w:rsidRDefault="00045EDE"/>
    <w:sectPr w:rsidR="00045EDE">
      <w:footerReference w:type="default" r:id="rId7"/>
      <w:footnotePr>
        <w:pos w:val="beneathText"/>
      </w:footnotePr>
      <w:pgSz w:w="11905" w:h="16837"/>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EDE" w:rsidRDefault="00822229">
      <w:r>
        <w:separator/>
      </w:r>
    </w:p>
  </w:endnote>
  <w:endnote w:type="continuationSeparator" w:id="0">
    <w:p w:rsidR="00045EDE" w:rsidRDefault="008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EDE" w:rsidRDefault="00DB7C18">
    <w:pPr>
      <w:pStyle w:val="Footer"/>
      <w:ind w:right="360"/>
    </w:pPr>
    <w:r>
      <w:pict>
        <v:shapetype id="_x0000_t202" coordsize="21600,21600" o:spt="202" path="m,l,21600r21600,l21600,xe">
          <v:stroke joinstyle="miter"/>
          <v:path gradientshapeok="t" o:connecttype="rect"/>
        </v:shapetype>
        <v:shape id="_x0000_s1025" type="#_x0000_t202" style="position:absolute;margin-left:518.35pt;margin-top:.05pt;width:6pt;height:13.75pt;z-index:251657728;mso-wrap-distance-left:0;mso-wrap-distance-right:0;mso-position-horizontal:absolute;mso-position-horizontal-relative:page;mso-position-vertical:absolute;mso-position-vertical-relative:text" stroked="f">
          <v:fill opacity="0" color2="black"/>
          <v:textbox inset="0,0,0,0">
            <w:txbxContent>
              <w:p w:rsidR="00045EDE" w:rsidRDefault="0082222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EDE" w:rsidRDefault="00822229">
      <w:r>
        <w:separator/>
      </w:r>
    </w:p>
  </w:footnote>
  <w:footnote w:type="continuationSeparator" w:id="0">
    <w:p w:rsidR="00045EDE" w:rsidRDefault="00822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8"/>
      <w:numFmt w:val="upperRoman"/>
      <w:pStyle w:val="Heading1"/>
      <w:lvlText w:val="%1."/>
      <w:lvlJc w:val="right"/>
      <w:pPr>
        <w:tabs>
          <w:tab w:val="num" w:pos="720"/>
        </w:tabs>
        <w:ind w:left="720" w:hanging="180"/>
      </w:p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8Num2"/>
    <w:lvl w:ilvl="0">
      <w:start w:val="8"/>
      <w:numFmt w:val="upperRoman"/>
      <w:pStyle w:val="ListBullet3"/>
      <w:lvlText w:val="%1."/>
      <w:lvlJc w:val="right"/>
      <w:pPr>
        <w:tabs>
          <w:tab w:val="num" w:pos="720"/>
        </w:tabs>
        <w:ind w:left="720" w:hanging="180"/>
      </w:p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2229"/>
    <w:rsid w:val="00045EDE"/>
    <w:rsid w:val="00822229"/>
    <w:rsid w:val="00DB7C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ListBullet3"/>
    <w:qFormat/>
    <w:pPr>
      <w:keepNext/>
      <w:numPr>
        <w:numId w:val="1"/>
      </w:numPr>
      <w:tabs>
        <w:tab w:val="left" w:pos="540"/>
      </w:tabs>
      <w:spacing w:before="240" w:after="60"/>
      <w:ind w:left="540"/>
      <w:outlineLvl w:val="0"/>
    </w:pPr>
    <w:rPr>
      <w:rFonts w:ascii="Arial" w:hAnsi="Arial" w:cs="Arial"/>
      <w:b/>
      <w:bCs/>
      <w:color w:val="FF0000"/>
      <w:kern w:val="1"/>
      <w:sz w:val="28"/>
      <w:szCs w:val="28"/>
    </w:rPr>
  </w:style>
  <w:style w:type="paragraph" w:styleId="Heading2">
    <w:name w:val="heading 2"/>
    <w:basedOn w:val="Normal"/>
    <w:next w:val="Normal"/>
    <w:qFormat/>
    <w:pPr>
      <w:keepNext/>
      <w:spacing w:before="240" w:after="60"/>
      <w:outlineLvl w:val="1"/>
    </w:pPr>
    <w:rPr>
      <w:rFonts w:ascii="Arial" w:hAnsi="Arial" w:cs="Arial"/>
      <w:b/>
      <w:bCs/>
      <w:i/>
      <w:iCs/>
      <w:color w:val="0000FF"/>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1">
    <w:name w:val="WW8Num2z1"/>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styleId="PageNumber">
    <w:name w:val="page number"/>
    <w:basedOn w:val="DefaultParagraphFont"/>
    <w:semiHidden/>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Bullet3">
    <w:name w:val="List Bullet 3"/>
    <w:basedOn w:val="Normal"/>
    <w:pPr>
      <w:numPr>
        <w:numId w:val="2"/>
      </w:numPr>
      <w:tabs>
        <w:tab w:val="left" w:pos="360"/>
      </w:tabs>
      <w:ind w:left="-1080" w:firstLine="0"/>
    </w:pPr>
  </w:style>
  <w:style w:type="paragraph" w:styleId="Footer">
    <w:name w:val="footer"/>
    <w:basedOn w:val="Normal"/>
    <w:semiHidden/>
    <w:pPr>
      <w:tabs>
        <w:tab w:val="center" w:pos="4536"/>
        <w:tab w:val="right" w:pos="9072"/>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