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30" w:rsidRDefault="00831293">
      <w:pPr>
        <w:pStyle w:val="Title"/>
      </w:pPr>
      <w:bookmarkStart w:id="0" w:name="_GoBack"/>
      <w:bookmarkEnd w:id="0"/>
      <w:r>
        <w:t>GEOGRAFIJA</w:t>
      </w:r>
    </w:p>
    <w:p w:rsidR="00882030" w:rsidRDefault="00831293">
      <w:pPr>
        <w:jc w:val="center"/>
        <w:rPr>
          <w:b/>
          <w:bCs/>
          <w:color w:val="008000"/>
          <w:sz w:val="28"/>
          <w:lang w:val="sl-SI"/>
        </w:rPr>
      </w:pPr>
      <w:r>
        <w:rPr>
          <w:b/>
          <w:bCs/>
          <w:color w:val="008000"/>
          <w:sz w:val="28"/>
          <w:lang w:val="sl-SI"/>
        </w:rPr>
        <w:t>(Naselje)</w:t>
      </w:r>
    </w:p>
    <w:p w:rsidR="00882030" w:rsidRDefault="00882030">
      <w:pPr>
        <w:jc w:val="center"/>
        <w:rPr>
          <w:b/>
          <w:bCs/>
          <w:color w:val="008000"/>
          <w:sz w:val="28"/>
          <w:lang w:val="sl-SI"/>
        </w:rPr>
      </w:pP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 xml:space="preserve">PREHODNA ali URBANIZIRANA NASELJA – </w:t>
      </w:r>
      <w:r>
        <w:rPr>
          <w:sz w:val="24"/>
          <w:lang w:val="sl-SI"/>
        </w:rPr>
        <w:t>iz podeželskega v mestno naselje</w:t>
      </w:r>
    </w:p>
    <w:p w:rsidR="00882030" w:rsidRDefault="00831293">
      <w:pPr>
        <w:pStyle w:val="Heading1"/>
      </w:pPr>
      <w:r>
        <w:rPr>
          <w:color w:val="008000"/>
        </w:rPr>
        <w:t>STALNA NASELJA –</w:t>
      </w:r>
      <w:r>
        <w:t xml:space="preserve"> stalno poseljena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OBČASNO POSELJENA –</w:t>
      </w:r>
      <w:r>
        <w:rPr>
          <w:sz w:val="24"/>
          <w:lang w:val="sl-SI"/>
        </w:rPr>
        <w:t xml:space="preserve"> predvsem počitniške hiške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OBČASNA NASELJA –</w:t>
      </w:r>
      <w:r>
        <w:rPr>
          <w:sz w:val="24"/>
          <w:lang w:val="sl-SI"/>
        </w:rPr>
        <w:t xml:space="preserve"> nomadsko življenje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SAMOTNA KMETIJA –</w:t>
      </w:r>
      <w:r>
        <w:rPr>
          <w:sz w:val="24"/>
          <w:lang w:val="sl-SI"/>
        </w:rPr>
        <w:t xml:space="preserve"> en dom, slabe naravne možnosti za kmetovanje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ZASELEK –</w:t>
      </w:r>
      <w:r>
        <w:rPr>
          <w:sz w:val="24"/>
          <w:lang w:val="sl-SI"/>
        </w:rPr>
        <w:t xml:space="preserve"> 3-15 domov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VASI –</w:t>
      </w:r>
      <w:r>
        <w:rPr>
          <w:sz w:val="24"/>
          <w:lang w:val="sl-SI"/>
        </w:rPr>
        <w:t xml:space="preserve"> več kot 15 domov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 xml:space="preserve">RAZOŽENA NASELJA – </w:t>
      </w:r>
      <w:r>
        <w:rPr>
          <w:sz w:val="24"/>
          <w:lang w:val="sl-SI"/>
        </w:rPr>
        <w:t>vezana na gričevnat svet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SKLJENJENO NASELJE –</w:t>
      </w:r>
      <w:r>
        <w:rPr>
          <w:sz w:val="24"/>
          <w:lang w:val="sl-SI"/>
        </w:rPr>
        <w:t xml:space="preserve"> postavljeno ob nekem jedru</w:t>
      </w:r>
    </w:p>
    <w:p w:rsidR="00882030" w:rsidRDefault="00831293">
      <w:pPr>
        <w:numPr>
          <w:ilvl w:val="0"/>
          <w:numId w:val="1"/>
        </w:numPr>
        <w:rPr>
          <w:sz w:val="24"/>
          <w:lang w:val="sl-SI"/>
        </w:rPr>
      </w:pPr>
      <w:r>
        <w:rPr>
          <w:color w:val="008000"/>
          <w:sz w:val="24"/>
          <w:lang w:val="sl-SI"/>
        </w:rPr>
        <w:t>GRUČASTE VASI –</w:t>
      </w:r>
      <w:r>
        <w:rPr>
          <w:sz w:val="24"/>
          <w:lang w:val="sl-SI"/>
        </w:rPr>
        <w:t xml:space="preserve"> hiše razporejene brez reda</w:t>
      </w:r>
    </w:p>
    <w:p w:rsidR="00882030" w:rsidRDefault="00831293">
      <w:pPr>
        <w:numPr>
          <w:ilvl w:val="0"/>
          <w:numId w:val="1"/>
        </w:numPr>
        <w:rPr>
          <w:sz w:val="24"/>
          <w:lang w:val="sl-SI"/>
        </w:rPr>
      </w:pPr>
      <w:r>
        <w:rPr>
          <w:color w:val="008000"/>
          <w:sz w:val="24"/>
          <w:lang w:val="sl-SI"/>
        </w:rPr>
        <w:t>DOLGE VASI –</w:t>
      </w:r>
      <w:r>
        <w:rPr>
          <w:sz w:val="24"/>
          <w:lang w:val="sl-SI"/>
        </w:rPr>
        <w:t xml:space="preserve"> razporejene ob cesti</w:t>
      </w:r>
    </w:p>
    <w:p w:rsidR="00882030" w:rsidRDefault="00831293">
      <w:pPr>
        <w:numPr>
          <w:ilvl w:val="0"/>
          <w:numId w:val="1"/>
        </w:numPr>
        <w:rPr>
          <w:sz w:val="24"/>
          <w:lang w:val="sl-SI"/>
        </w:rPr>
      </w:pPr>
      <w:r>
        <w:rPr>
          <w:color w:val="008000"/>
          <w:sz w:val="24"/>
          <w:lang w:val="sl-SI"/>
        </w:rPr>
        <w:t>PRAVOKOTNE VASI –</w:t>
      </w:r>
      <w:r>
        <w:rPr>
          <w:sz w:val="24"/>
          <w:lang w:val="sl-SI"/>
        </w:rPr>
        <w:t xml:space="preserve"> načrtno zgrajena naselja</w:t>
      </w:r>
    </w:p>
    <w:p w:rsidR="00882030" w:rsidRDefault="00831293">
      <w:pPr>
        <w:numPr>
          <w:ilvl w:val="0"/>
          <w:numId w:val="1"/>
        </w:numPr>
        <w:rPr>
          <w:sz w:val="24"/>
          <w:lang w:val="sl-SI"/>
        </w:rPr>
      </w:pPr>
      <w:r>
        <w:rPr>
          <w:color w:val="008000"/>
          <w:sz w:val="24"/>
          <w:lang w:val="sl-SI"/>
        </w:rPr>
        <w:t>OKROGLE VASI –</w:t>
      </w:r>
      <w:r>
        <w:rPr>
          <w:sz w:val="24"/>
          <w:lang w:val="sl-SI"/>
        </w:rPr>
        <w:t xml:space="preserve"> okoli jedra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DEPOPULACIJA –</w:t>
      </w:r>
      <w:r>
        <w:rPr>
          <w:sz w:val="24"/>
          <w:lang w:val="sl-SI"/>
        </w:rPr>
        <w:t xml:space="preserve"> upadanje prebivalstva na določenem kraju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DEAGRARIZACIJA –</w:t>
      </w:r>
      <w:r>
        <w:rPr>
          <w:sz w:val="24"/>
          <w:lang w:val="sl-SI"/>
        </w:rPr>
        <w:t xml:space="preserve"> zmanšanje št. kmečkega preb. 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 xml:space="preserve">DEMOGRAFIJA – </w:t>
      </w:r>
      <w:r>
        <w:rPr>
          <w:sz w:val="24"/>
          <w:lang w:val="sl-SI"/>
        </w:rPr>
        <w:t>proučevanje sestave prebivalstva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SLUMI –</w:t>
      </w:r>
      <w:r>
        <w:rPr>
          <w:sz w:val="24"/>
          <w:lang w:val="sl-SI"/>
        </w:rPr>
        <w:t xml:space="preserve"> revni predel mest (Severna Amerika)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SQUATTER –</w:t>
      </w:r>
      <w:r>
        <w:rPr>
          <w:sz w:val="24"/>
          <w:lang w:val="sl-SI"/>
        </w:rPr>
        <w:t xml:space="preserve"> revni predel mest (Azija, Afrika)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FAVELE –</w:t>
      </w:r>
      <w:r>
        <w:rPr>
          <w:sz w:val="24"/>
          <w:lang w:val="sl-SI"/>
        </w:rPr>
        <w:t xml:space="preserve"> revni predel mest (Južna Amerika)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 xml:space="preserve">MESTO – </w:t>
      </w:r>
      <w:r>
        <w:rPr>
          <w:sz w:val="24"/>
          <w:lang w:val="sl-SI"/>
        </w:rPr>
        <w:t>gostota pozidave in poselitve, velikost naselja, mestne funkcije, mestni način življenja</w:t>
      </w:r>
    </w:p>
    <w:p w:rsidR="00882030" w:rsidRDefault="00831293">
      <w:pPr>
        <w:numPr>
          <w:ilvl w:val="0"/>
          <w:numId w:val="2"/>
        </w:numPr>
        <w:rPr>
          <w:color w:val="008000"/>
          <w:sz w:val="24"/>
          <w:lang w:val="sl-SI"/>
        </w:rPr>
      </w:pPr>
      <w:r>
        <w:rPr>
          <w:color w:val="008000"/>
          <w:sz w:val="24"/>
          <w:lang w:val="sl-SI"/>
        </w:rPr>
        <w:t>Mala mesta</w:t>
      </w:r>
    </w:p>
    <w:p w:rsidR="00882030" w:rsidRDefault="00831293">
      <w:pPr>
        <w:numPr>
          <w:ilvl w:val="0"/>
          <w:numId w:val="2"/>
        </w:numPr>
        <w:rPr>
          <w:color w:val="008000"/>
          <w:sz w:val="24"/>
          <w:lang w:val="sl-SI"/>
        </w:rPr>
      </w:pPr>
      <w:r>
        <w:rPr>
          <w:color w:val="008000"/>
          <w:sz w:val="24"/>
          <w:lang w:val="sl-SI"/>
        </w:rPr>
        <w:t>Srednje velika mesta</w:t>
      </w:r>
    </w:p>
    <w:p w:rsidR="00882030" w:rsidRDefault="00831293">
      <w:pPr>
        <w:numPr>
          <w:ilvl w:val="0"/>
          <w:numId w:val="2"/>
        </w:numPr>
        <w:rPr>
          <w:color w:val="008000"/>
          <w:sz w:val="24"/>
          <w:lang w:val="sl-SI"/>
        </w:rPr>
      </w:pPr>
      <w:r>
        <w:rPr>
          <w:color w:val="008000"/>
          <w:sz w:val="24"/>
          <w:lang w:val="sl-SI"/>
        </w:rPr>
        <w:t>Velika mesta ali velemesta</w:t>
      </w:r>
    </w:p>
    <w:p w:rsidR="00882030" w:rsidRDefault="00831293">
      <w:pPr>
        <w:numPr>
          <w:ilvl w:val="0"/>
          <w:numId w:val="2"/>
        </w:numPr>
        <w:rPr>
          <w:color w:val="008000"/>
          <w:sz w:val="24"/>
          <w:lang w:val="sl-SI"/>
        </w:rPr>
      </w:pPr>
      <w:r>
        <w:rPr>
          <w:color w:val="008000"/>
          <w:sz w:val="24"/>
          <w:lang w:val="sl-SI"/>
        </w:rPr>
        <w:t>Metropole oz. miljonska mesta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MESTOTVORNE FUNKCIJE –</w:t>
      </w:r>
      <w:r>
        <w:rPr>
          <w:sz w:val="24"/>
          <w:lang w:val="sl-SI"/>
        </w:rPr>
        <w:t xml:space="preserve"> industrija, obrt, trgovina, šolstvo, zdravstvo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MESTOSLUŽNE FUNKCIJE –</w:t>
      </w:r>
      <w:r>
        <w:rPr>
          <w:sz w:val="24"/>
          <w:lang w:val="sl-SI"/>
        </w:rPr>
        <w:t xml:space="preserve"> promet, oskrba, komunala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VELIKOST MEST –</w:t>
      </w:r>
      <w:r>
        <w:rPr>
          <w:sz w:val="24"/>
          <w:lang w:val="sl-SI"/>
        </w:rPr>
        <w:t xml:space="preserve"> št. preb.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GOSTOTA –</w:t>
      </w:r>
      <w:r>
        <w:rPr>
          <w:sz w:val="24"/>
          <w:lang w:val="sl-SI"/>
        </w:rPr>
        <w:t xml:space="preserve"> povprečno št. preb. na enoto površine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MESTNI TLORIS –</w:t>
      </w:r>
      <w:r>
        <w:rPr>
          <w:sz w:val="24"/>
          <w:lang w:val="sl-SI"/>
        </w:rPr>
        <w:t xml:space="preserve"> razmerje med pozidanim in nepozidanim</w:t>
      </w:r>
    </w:p>
    <w:p w:rsidR="00882030" w:rsidRDefault="00831293">
      <w:pPr>
        <w:rPr>
          <w:sz w:val="24"/>
          <w:lang w:val="sl-SI"/>
        </w:rPr>
      </w:pPr>
      <w:r>
        <w:rPr>
          <w:color w:val="008000"/>
          <w:sz w:val="24"/>
          <w:lang w:val="sl-SI"/>
        </w:rPr>
        <w:t>SUBURBANIZACIJA –</w:t>
      </w:r>
      <w:r>
        <w:rPr>
          <w:sz w:val="24"/>
          <w:lang w:val="sl-SI"/>
        </w:rPr>
        <w:t xml:space="preserve"> urbanizacija poteželja </w:t>
      </w:r>
    </w:p>
    <w:sectPr w:rsidR="0088203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905"/>
    <w:multiLevelType w:val="hybridMultilevel"/>
    <w:tmpl w:val="CA64F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B88"/>
    <w:multiLevelType w:val="hybridMultilevel"/>
    <w:tmpl w:val="2C82F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293"/>
    <w:rsid w:val="0002056E"/>
    <w:rsid w:val="00831293"/>
    <w:rsid w:val="008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8000"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