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31" w:rsidRDefault="00393EA0">
      <w:pPr>
        <w:numPr>
          <w:ilvl w:val="0"/>
          <w:numId w:val="9"/>
        </w:numPr>
        <w:rPr>
          <w:rFonts w:ascii="Helvetica" w:hAnsi="Helvetica"/>
          <w:sz w:val="28"/>
        </w:rPr>
      </w:pPr>
      <w:bookmarkStart w:id="0" w:name="_GoBack"/>
      <w:bookmarkEnd w:id="0"/>
      <w:r>
        <w:rPr>
          <w:rFonts w:ascii="Helvetica" w:hAnsi="Helvetica"/>
          <w:sz w:val="28"/>
        </w:rPr>
        <w:t>Značilnosti prebivalstva Slovenije.</w:t>
      </w:r>
    </w:p>
    <w:p w:rsidR="009F4531" w:rsidRDefault="00393EA0">
      <w:r>
        <w:t xml:space="preserve"> </w:t>
      </w:r>
    </w:p>
    <w:p w:rsidR="009F4531" w:rsidRDefault="00393EA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Tabela 1: Prebivalstvo Slovenije po starosti in spolu v letu 2006 (Vir: Statistični urad Republike Slovenije)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92"/>
        <w:gridCol w:w="1024"/>
        <w:gridCol w:w="1488"/>
        <w:gridCol w:w="1216"/>
        <w:gridCol w:w="1488"/>
        <w:gridCol w:w="1200"/>
        <w:gridCol w:w="1728"/>
      </w:tblGrid>
      <w:tr w:rsidR="009F4531">
        <w:trPr>
          <w:trHeight w:val="344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00FF" w:fill="00FF00"/>
          </w:tcPr>
          <w:p w:rsidR="009F4531" w:rsidRDefault="00393EA0">
            <w:pPr>
              <w:jc w:val="center"/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</w:pPr>
            <w:r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  <w:t>SLOVENIJA</w:t>
            </w:r>
          </w:p>
        </w:tc>
        <w:tc>
          <w:tcPr>
            <w:tcW w:w="1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00FF" w:fill="00FF00"/>
          </w:tcPr>
          <w:p w:rsidR="009F4531" w:rsidRDefault="00393EA0">
            <w:pPr>
              <w:jc w:val="center"/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</w:pPr>
            <w:r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  <w:t>Moški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00FF" w:fill="00FF00"/>
          </w:tcPr>
          <w:p w:rsidR="009F4531" w:rsidRDefault="00393EA0">
            <w:pPr>
              <w:jc w:val="center"/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</w:pPr>
            <w:r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  <w:t>Delež v %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00FF" w:fill="00FF00"/>
          </w:tcPr>
          <w:p w:rsidR="009F4531" w:rsidRDefault="00393EA0">
            <w:pPr>
              <w:jc w:val="center"/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</w:pPr>
            <w:r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  <w:t>Ženske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00FF" w:fill="00FF00"/>
          </w:tcPr>
          <w:p w:rsidR="009F4531" w:rsidRDefault="00393EA0">
            <w:pPr>
              <w:jc w:val="center"/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</w:pPr>
            <w:r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  <w:t>Delež v %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00FF" w:fill="00FF00"/>
          </w:tcPr>
          <w:p w:rsidR="009F4531" w:rsidRDefault="00393EA0">
            <w:pPr>
              <w:jc w:val="center"/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</w:pPr>
            <w:r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  <w:t>Skupaj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00FF" w:fill="00FF00"/>
          </w:tcPr>
          <w:p w:rsidR="009F4531" w:rsidRDefault="00393EA0">
            <w:pPr>
              <w:jc w:val="center"/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</w:pPr>
            <w:r>
              <w:rPr>
                <w:rFonts w:ascii="Bookman Old Style" w:hAnsi="Bookman Old Style"/>
                <w:i/>
                <w:snapToGrid w:val="0"/>
                <w:color w:val="000080"/>
                <w:sz w:val="24"/>
              </w:rPr>
              <w:t>Skupaj v %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FF0000"/>
              </w:rPr>
            </w:pPr>
            <w:r>
              <w:rPr>
                <w:rFonts w:ascii="Tahoma" w:hAnsi="Tahoma"/>
                <w:b/>
                <w:snapToGrid w:val="0"/>
                <w:color w:val="FF0000"/>
              </w:rPr>
              <w:t>Skupaj</w:t>
            </w:r>
          </w:p>
        </w:tc>
        <w:tc>
          <w:tcPr>
            <w:tcW w:w="1024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958657</w:t>
            </w:r>
          </w:p>
        </w:tc>
        <w:tc>
          <w:tcPr>
            <w:tcW w:w="1488" w:type="dxa"/>
            <w:tcBorders>
              <w:top w:val="single" w:sz="18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1216" w:type="dxa"/>
            <w:tcBorders>
              <w:top w:val="single" w:sz="18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1020072</w:t>
            </w:r>
          </w:p>
        </w:tc>
        <w:tc>
          <w:tcPr>
            <w:tcW w:w="1488" w:type="dxa"/>
            <w:tcBorders>
              <w:top w:val="single" w:sz="18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single" w:sz="18" w:space="0" w:color="auto"/>
              <w:left w:val="dashSmallGap" w:sz="6" w:space="0" w:color="auto"/>
              <w:bottom w:val="doub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1978729</w:t>
            </w:r>
          </w:p>
        </w:tc>
        <w:tc>
          <w:tcPr>
            <w:tcW w:w="1728" w:type="dxa"/>
            <w:tcBorders>
              <w:top w:val="single" w:sz="18" w:space="0" w:color="auto"/>
              <w:left w:val="dashSmallGap" w:sz="6" w:space="0" w:color="auto"/>
              <w:bottom w:val="doub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100%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0-4 leta</w:t>
            </w:r>
          </w:p>
        </w:tc>
        <w:tc>
          <w:tcPr>
            <w:tcW w:w="1024" w:type="dxa"/>
            <w:tcBorders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46622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51,5</w:t>
            </w:r>
          </w:p>
        </w:tc>
        <w:tc>
          <w:tcPr>
            <w:tcW w:w="1216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43841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48,5</w:t>
            </w:r>
          </w:p>
        </w:tc>
        <w:tc>
          <w:tcPr>
            <w:tcW w:w="1200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90463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5-9 let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51222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51,3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48583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48,7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99805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10-14 let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61826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51,2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58839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48,8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120665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15-19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69814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51,2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66612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48,8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136426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34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20-24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76894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51,3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73089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48,7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149983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25-29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73042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50,9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70594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49,1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143636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30-34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71629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49,8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72231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50,2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143860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35-39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75491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49,6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76608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50,4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152099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40-44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76525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50,2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76021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49,8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152546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45-49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80079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50,7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77803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49,3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157882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50-54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68643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50,4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67676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49,6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136319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55-59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52882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49,0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54994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51,0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107876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60-64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49832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47,5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55070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52,5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104902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64-69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42099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43,5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54632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56,5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96731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70-74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31567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38,8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49826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61,2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81393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75-79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17641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30,8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39575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69,2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57216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80-84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6924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29,1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16860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70,9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23784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85-89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4473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26,8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12240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73,2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16713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90-94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1288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23,2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4266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76,8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5554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00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95-99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153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19,0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654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81,0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807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  <w:tr w:rsidR="009F4531">
        <w:trPr>
          <w:trHeight w:val="284"/>
        </w:trPr>
        <w:tc>
          <w:tcPr>
            <w:tcW w:w="17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Tahoma" w:hAnsi="Tahoma"/>
                <w:b/>
                <w:snapToGrid w:val="0"/>
                <w:color w:val="000000"/>
              </w:rPr>
            </w:pPr>
            <w:r>
              <w:rPr>
                <w:rFonts w:ascii="Tahoma" w:hAnsi="Tahoma"/>
                <w:b/>
                <w:snapToGrid w:val="0"/>
                <w:color w:val="000000"/>
              </w:rPr>
              <w:t>100 in več</w:t>
            </w:r>
          </w:p>
        </w:tc>
        <w:tc>
          <w:tcPr>
            <w:tcW w:w="10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11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15,9</w:t>
            </w:r>
          </w:p>
        </w:tc>
        <w:tc>
          <w:tcPr>
            <w:tcW w:w="1216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1488" w:type="dxa"/>
            <w:tcBorders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84,1</w:t>
            </w:r>
          </w:p>
        </w:tc>
        <w:tc>
          <w:tcPr>
            <w:tcW w:w="1200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dashSmallGap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69</w:t>
            </w:r>
          </w:p>
        </w:tc>
        <w:tc>
          <w:tcPr>
            <w:tcW w:w="1728" w:type="dxa"/>
            <w:tcBorders>
              <w:left w:val="dashSmallGap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100</w:t>
            </w:r>
          </w:p>
        </w:tc>
      </w:tr>
    </w:tbl>
    <w:p w:rsidR="009F4531" w:rsidRDefault="009F4531"/>
    <w:p w:rsidR="009F4531" w:rsidRDefault="00393EA0">
      <w:pPr>
        <w:numPr>
          <w:ilvl w:val="0"/>
          <w:numId w:val="3"/>
        </w:numPr>
        <w:tabs>
          <w:tab w:val="clear" w:pos="360"/>
        </w:tabs>
        <w:rPr>
          <w:sz w:val="24"/>
        </w:rPr>
      </w:pPr>
      <w:r>
        <w:rPr>
          <w:sz w:val="24"/>
        </w:rPr>
        <w:t>Demografska piramida Slovenije (v prilogi)</w:t>
      </w:r>
    </w:p>
    <w:p w:rsidR="009F4531" w:rsidRDefault="00393EA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Demografska piramida Slovenija se najbolj približa obliki koša.</w:t>
      </w:r>
    </w:p>
    <w:p w:rsidR="009F4531" w:rsidRDefault="00393EA0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V Sloveniji najbolj prevladuje zrelo prebivalstvo.</w:t>
      </w:r>
    </w:p>
    <w:p w:rsidR="009F4531" w:rsidRDefault="009F4531">
      <w:pPr>
        <w:rPr>
          <w:sz w:val="24"/>
        </w:rPr>
      </w:pPr>
    </w:p>
    <w:p w:rsidR="009F4531" w:rsidRDefault="00393EA0">
      <w:pPr>
        <w:rPr>
          <w:sz w:val="24"/>
        </w:rPr>
      </w:pPr>
      <w:r>
        <w:rPr>
          <w:sz w:val="24"/>
        </w:rPr>
        <w:t>C.)Tabela 2: Rodnost, smrtnost in naravni prirast v Sloveniji za leto 2005. (Vir: Statistični urad RS)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4"/>
        <w:gridCol w:w="1200"/>
        <w:gridCol w:w="1312"/>
        <w:gridCol w:w="1200"/>
        <w:gridCol w:w="1312"/>
        <w:gridCol w:w="1200"/>
        <w:gridCol w:w="1312"/>
      </w:tblGrid>
      <w:tr w:rsidR="009F4531">
        <w:trPr>
          <w:trHeight w:val="284"/>
        </w:trPr>
        <w:tc>
          <w:tcPr>
            <w:tcW w:w="1424" w:type="dxa"/>
            <w:tcBorders>
              <w:top w:val="single" w:sz="24" w:space="0" w:color="auto"/>
              <w:left w:val="single" w:sz="24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SLOVENIJA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Živorojeni</w:t>
            </w:r>
          </w:p>
        </w:tc>
        <w:tc>
          <w:tcPr>
            <w:tcW w:w="1312" w:type="dxa"/>
            <w:tcBorders>
              <w:top w:val="single" w:sz="24" w:space="0" w:color="auto"/>
              <w:left w:val="nil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Rodnost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Umrli</w:t>
            </w:r>
          </w:p>
        </w:tc>
        <w:tc>
          <w:tcPr>
            <w:tcW w:w="1312" w:type="dxa"/>
            <w:tcBorders>
              <w:top w:val="single" w:sz="24" w:space="0" w:color="auto"/>
              <w:left w:val="nil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Smrtnost</w:t>
            </w:r>
          </w:p>
        </w:tc>
        <w:tc>
          <w:tcPr>
            <w:tcW w:w="1200" w:type="dxa"/>
            <w:tcBorders>
              <w:top w:val="single" w:sz="24" w:space="0" w:color="auto"/>
              <w:left w:val="nil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Naravni </w:t>
            </w:r>
          </w:p>
        </w:tc>
        <w:tc>
          <w:tcPr>
            <w:tcW w:w="1312" w:type="dxa"/>
            <w:tcBorders>
              <w:top w:val="single" w:sz="24" w:space="0" w:color="auto"/>
              <w:left w:val="nil"/>
              <w:right w:val="single" w:sz="24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Naravni </w:t>
            </w:r>
          </w:p>
        </w:tc>
      </w:tr>
      <w:tr w:rsidR="009F4531">
        <w:trPr>
          <w:trHeight w:val="268"/>
        </w:trPr>
        <w:tc>
          <w:tcPr>
            <w:tcW w:w="1424" w:type="dxa"/>
            <w:tcBorders>
              <w:left w:val="single" w:sz="24" w:space="0" w:color="auto"/>
              <w:bottom w:val="single" w:sz="24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Št. preb. 05</w:t>
            </w:r>
          </w:p>
        </w:tc>
        <w:tc>
          <w:tcPr>
            <w:tcW w:w="120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solid" w:color="FFFF00" w:fill="auto"/>
          </w:tcPr>
          <w:p w:rsidR="009F4531" w:rsidRDefault="009F4531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left w:val="nil"/>
              <w:bottom w:val="single" w:sz="24" w:space="0" w:color="auto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v % </w:t>
            </w:r>
          </w:p>
        </w:tc>
        <w:tc>
          <w:tcPr>
            <w:tcW w:w="1200" w:type="dxa"/>
            <w:tcBorders>
              <w:left w:val="nil"/>
              <w:bottom w:val="single" w:sz="24" w:space="0" w:color="auto"/>
              <w:right w:val="single" w:sz="12" w:space="0" w:color="auto"/>
            </w:tcBorders>
            <w:shd w:val="clear" w:color="auto" w:fill="FFFF00"/>
          </w:tcPr>
          <w:p w:rsidR="009F4531" w:rsidRDefault="009F4531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312" w:type="dxa"/>
            <w:tcBorders>
              <w:left w:val="nil"/>
              <w:bottom w:val="single" w:sz="24" w:space="0" w:color="auto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 %</w:t>
            </w:r>
          </w:p>
        </w:tc>
        <w:tc>
          <w:tcPr>
            <w:tcW w:w="1200" w:type="dxa"/>
            <w:tcBorders>
              <w:left w:val="nil"/>
              <w:bottom w:val="single" w:sz="24" w:space="0" w:color="auto"/>
              <w:right w:val="single" w:sz="12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prirast</w:t>
            </w:r>
          </w:p>
        </w:tc>
        <w:tc>
          <w:tcPr>
            <w:tcW w:w="1312" w:type="dxa"/>
            <w:tcBorders>
              <w:left w:val="nil"/>
              <w:bottom w:val="single" w:sz="24" w:space="0" w:color="auto"/>
              <w:right w:val="single" w:sz="24" w:space="0" w:color="auto"/>
            </w:tcBorders>
            <w:shd w:val="solid" w:color="FFFF00" w:fill="auto"/>
          </w:tcPr>
          <w:p w:rsidR="009F4531" w:rsidRDefault="00393EA0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prirast v %</w:t>
            </w:r>
          </w:p>
        </w:tc>
      </w:tr>
      <w:tr w:rsidR="009F4531">
        <w:trPr>
          <w:trHeight w:val="268"/>
        </w:trPr>
        <w:tc>
          <w:tcPr>
            <w:tcW w:w="1424" w:type="dxa"/>
            <w:tcBorders>
              <w:left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2003358</w:t>
            </w: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18157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9,1</w:t>
            </w: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18825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9,4</w:t>
            </w:r>
          </w:p>
        </w:tc>
        <w:tc>
          <w:tcPr>
            <w:tcW w:w="1200" w:type="dxa"/>
            <w:tcBorders>
              <w:left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-668</w:t>
            </w:r>
          </w:p>
        </w:tc>
        <w:tc>
          <w:tcPr>
            <w:tcW w:w="1312" w:type="dxa"/>
            <w:tcBorders>
              <w:left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393EA0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-0,3</w:t>
            </w:r>
          </w:p>
        </w:tc>
      </w:tr>
      <w:tr w:rsidR="009F4531">
        <w:trPr>
          <w:trHeight w:val="268"/>
        </w:trPr>
        <w:tc>
          <w:tcPr>
            <w:tcW w:w="1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9F453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9F453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9F453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9F453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9F453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9F453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FF" w:fill="auto"/>
          </w:tcPr>
          <w:p w:rsidR="009F4531" w:rsidRDefault="009F453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</w:tbl>
    <w:p w:rsidR="009F4531" w:rsidRDefault="009F4531">
      <w:pPr>
        <w:rPr>
          <w:sz w:val="24"/>
        </w:rPr>
      </w:pPr>
    </w:p>
    <w:p w:rsidR="009F4531" w:rsidRDefault="00393EA0">
      <w:pPr>
        <w:numPr>
          <w:ilvl w:val="0"/>
          <w:numId w:val="16"/>
        </w:numPr>
        <w:tabs>
          <w:tab w:val="clear" w:pos="360"/>
          <w:tab w:val="num" w:pos="660"/>
        </w:tabs>
        <w:ind w:left="660"/>
        <w:rPr>
          <w:sz w:val="24"/>
        </w:rPr>
      </w:pPr>
      <w:r>
        <w:rPr>
          <w:sz w:val="24"/>
        </w:rPr>
        <w:t>Naš naravni prirast je negativen. Kar pomeni da je več umrlih kot je živorojenih. Vzroki za to, so lahko v preobremenjenosti žensk s službo, zavlačevanje s šolanjem, pari se za družino odločajo v starejši dobi, za mlade je prioriteta kariera in ne družina.</w:t>
      </w:r>
    </w:p>
    <w:sectPr w:rsidR="009F45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9E0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64633E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30692C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5D00960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F3F0D56"/>
    <w:multiLevelType w:val="singleLevel"/>
    <w:tmpl w:val="9910711A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00C63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5085AE7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5462B25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5752E77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D723748"/>
    <w:multiLevelType w:val="singleLevel"/>
    <w:tmpl w:val="2BA0E82A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4427AC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4F67968"/>
    <w:multiLevelType w:val="singleLevel"/>
    <w:tmpl w:val="9E1CFF5C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Tahoma" w:hAnsi="Tahoma" w:hint="default"/>
        <w:sz w:val="32"/>
      </w:rPr>
    </w:lvl>
  </w:abstractNum>
  <w:abstractNum w:abstractNumId="12" w15:restartNumberingAfterBreak="0">
    <w:nsid w:val="68571299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C9303D5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0B9360B"/>
    <w:multiLevelType w:val="singleLevel"/>
    <w:tmpl w:val="E9E2018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93476B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8"/>
  </w:num>
  <w:num w:numId="5">
    <w:abstractNumId w:val="7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EA0"/>
    <w:rsid w:val="00393EA0"/>
    <w:rsid w:val="006E2FF2"/>
    <w:rsid w:val="009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2019-04-29T20:22:00Z</dcterms:created>
  <dcterms:modified xsi:type="dcterms:W3CDTF">2019-04-29T20:22:00Z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