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3A" w:rsidRDefault="00A06A5E">
      <w:pPr>
        <w:numPr>
          <w:ilvl w:val="0"/>
          <w:numId w:val="1"/>
        </w:numPr>
      </w:pPr>
      <w:bookmarkStart w:id="0" w:name="_GoBack"/>
      <w:bookmarkEnd w:id="0"/>
      <w:r>
        <w:t xml:space="preserve">blokovska delitev Evrope, nastala po 2. sv vojni Srednjo Evropo s t.i. </w:t>
      </w:r>
      <w:r>
        <w:rPr>
          <w:u w:val="single"/>
        </w:rPr>
        <w:t>železno zaveso</w:t>
      </w:r>
      <w:r>
        <w:t xml:space="preserve"> razdelila na dva dela za več kot 40 let</w:t>
      </w:r>
    </w:p>
    <w:p w:rsidR="0029363A" w:rsidRDefault="00A06A5E">
      <w:pPr>
        <w:numPr>
          <w:ilvl w:val="0"/>
          <w:numId w:val="1"/>
        </w:numPr>
      </w:pPr>
      <w:r>
        <w:t>razvitejše kapitalistične države v zahodnem delu so bile pod vplivom Zahodne Evrope in ZDA, manj razvite države v vzhodnem delu pa pod taktirko SZ (socialistična ureditev)</w:t>
      </w:r>
    </w:p>
    <w:p w:rsidR="0029363A" w:rsidRDefault="00A06A5E">
      <w:pPr>
        <w:numPr>
          <w:ilvl w:val="0"/>
          <w:numId w:val="1"/>
        </w:numPr>
      </w:pPr>
      <w:r>
        <w:t xml:space="preserve">blokovska delitev se je končala šele s padcem Berlinskega zidu leta 1989, vzhodne države začele ponovno uvajati kapitalistično ureditev in se leta 2004 pridružile Evropski uniji </w:t>
      </w:r>
    </w:p>
    <w:p w:rsidR="0029363A" w:rsidRDefault="00A06A5E">
      <w:pPr>
        <w:numPr>
          <w:ilvl w:val="0"/>
          <w:numId w:val="1"/>
        </w:numPr>
      </w:pPr>
      <w:r>
        <w:t xml:space="preserve">posledice možno čutiti še danes, v gosp razvitosti in v novejšem političnem dogajanju </w:t>
      </w:r>
    </w:p>
    <w:p w:rsidR="0029363A" w:rsidRDefault="0029363A"/>
    <w:p w:rsidR="0029363A" w:rsidRDefault="00A06A5E">
      <w:pPr>
        <w:numPr>
          <w:ilvl w:val="0"/>
          <w:numId w:val="1"/>
        </w:numPr>
      </w:pPr>
      <w:r>
        <w:t xml:space="preserve">prva obširna enota Srednje Evrope: Nemško-Poljsko nižavje, ki se razteza čez ves njen severni del </w:t>
      </w:r>
    </w:p>
    <w:p w:rsidR="0029363A" w:rsidRDefault="00A06A5E">
      <w:pPr>
        <w:numPr>
          <w:ilvl w:val="0"/>
          <w:numId w:val="1"/>
        </w:numPr>
      </w:pPr>
      <w:r>
        <w:t xml:space="preserve">današnje reke delno tečejo proti S, marsikje še vedno proti Z po teh obledeniških dolinah, ki jih im. </w:t>
      </w:r>
      <w:r>
        <w:rPr>
          <w:u w:val="single"/>
        </w:rPr>
        <w:t>pradoline</w:t>
      </w:r>
    </w:p>
    <w:p w:rsidR="0029363A" w:rsidRDefault="00A06A5E">
      <w:pPr>
        <w:numPr>
          <w:ilvl w:val="0"/>
          <w:numId w:val="1"/>
        </w:numPr>
      </w:pPr>
      <w:r>
        <w:t>nastanek pradolin: 1- reka teče proti S, dokler ne trči ob čelo kontinentalnega ledenika, zat se preusmeri proti Z; 2 - ker se je ledenik umaknil, lahko reka nekaj časa ponovno teče proti S, ko pa doseže ledenik, se mu spet umakne proti zahodu; 3 - zaradi nadaljnjega umika ledenika reka ponovno preusmeri svoj tok naprej proti S do ledenika, potem pa se mu umakne proti zahodu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druga obširna enota hercinska </w:t>
      </w:r>
      <w:r>
        <w:rPr>
          <w:u w:val="single"/>
        </w:rPr>
        <w:t>sredogorja s kotlinami</w:t>
      </w:r>
      <w:r>
        <w:t>, ena najbolj znanih Renska dolina, po kateri poteka ena najpomembnejših vodnih poti v Evropu</w:t>
      </w:r>
    </w:p>
    <w:p w:rsidR="0029363A" w:rsidRDefault="00A06A5E">
      <w:pPr>
        <w:numPr>
          <w:ilvl w:val="0"/>
          <w:numId w:val="1"/>
        </w:numPr>
        <w:rPr>
          <w:rFonts w:cs="Calibri"/>
          <w:u w:val="single"/>
        </w:rPr>
      </w:pPr>
      <w:r>
        <w:t xml:space="preserve">tretja enota </w:t>
      </w:r>
      <w:r>
        <w:rPr>
          <w:u w:val="single"/>
        </w:rPr>
        <w:t>mladonagubani gorovji Alpe</w:t>
      </w:r>
      <w:r>
        <w:t xml:space="preserve"> (Z) in </w:t>
      </w:r>
      <w:r>
        <w:rPr>
          <w:u w:val="single"/>
        </w:rPr>
        <w:t>Zahodni Karpati</w:t>
      </w:r>
      <w:r>
        <w:t xml:space="preserve"> (V), v mezozoiku na tem območju sredozemsko morje tetis, zaradi poznejšega stika (oz. podrivanja Afriške plošče pod Evrazijsko) prišlo do alpidske orogeneze</w:t>
      </w:r>
      <w:r>
        <w:rPr>
          <w:rFonts w:cs="Calibri"/>
        </w:rPr>
        <w:t>, ki je povzročila tudi nastanek Alp</w:t>
      </w:r>
    </w:p>
    <w:p w:rsidR="0029363A" w:rsidRDefault="00A06A5E">
      <w:pPr>
        <w:numPr>
          <w:ilvl w:val="0"/>
          <w:numId w:val="1"/>
        </w:numPr>
        <w:rPr>
          <w:rFonts w:cs="Calibri"/>
          <w:u w:val="single"/>
        </w:rPr>
      </w:pPr>
      <w:r>
        <w:rPr>
          <w:rFonts w:cs="Calibri"/>
        </w:rPr>
        <w:t xml:space="preserve">Alpe najvišje v osrednjem delu v t.i. </w:t>
      </w:r>
      <w:r>
        <w:rPr>
          <w:rFonts w:cs="Calibri"/>
          <w:u w:val="single"/>
        </w:rPr>
        <w:t>Centralnih Alpah</w:t>
      </w:r>
      <w:r>
        <w:rPr>
          <w:rFonts w:cs="Calibri"/>
        </w:rPr>
        <w:t>, ki jih sest. metamorfne in magmatske kamn.</w:t>
      </w:r>
    </w:p>
    <w:p w:rsidR="0029363A" w:rsidRDefault="00A06A5E">
      <w:pPr>
        <w:numPr>
          <w:ilvl w:val="0"/>
          <w:numId w:val="1"/>
        </w:numPr>
        <w:rPr>
          <w:rFonts w:cs="Calibri"/>
          <w:u w:val="single"/>
        </w:rPr>
      </w:pPr>
      <w:r>
        <w:rPr>
          <w:rFonts w:cs="Calibri"/>
        </w:rPr>
        <w:t xml:space="preserve">S in J ležijo </w:t>
      </w:r>
      <w:r>
        <w:rPr>
          <w:rFonts w:cs="Calibri"/>
          <w:u w:val="single"/>
        </w:rPr>
        <w:t>Severnoapneniške</w:t>
      </w:r>
      <w:r>
        <w:rPr>
          <w:rFonts w:cs="Calibri"/>
        </w:rPr>
        <w:t xml:space="preserve"> in </w:t>
      </w:r>
      <w:r>
        <w:rPr>
          <w:rFonts w:cs="Calibri"/>
          <w:u w:val="single"/>
        </w:rPr>
        <w:t>Južnoapneniške</w:t>
      </w:r>
    </w:p>
    <w:p w:rsidR="0029363A" w:rsidRDefault="00A06A5E">
      <w:pPr>
        <w:numPr>
          <w:ilvl w:val="0"/>
          <w:numId w:val="1"/>
        </w:numPr>
        <w:rPr>
          <w:rFonts w:cs="Calibri"/>
          <w:u w:val="single"/>
        </w:rPr>
      </w:pPr>
      <w:r>
        <w:rPr>
          <w:rFonts w:cs="Calibri"/>
        </w:rPr>
        <w:t>meja med njimi na črti Komsko jezero-prelaz Splügen-Bodensko jezero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rPr>
          <w:rFonts w:cs="Calibri"/>
        </w:rPr>
        <w:t>Z Alpe v osr. delu višje in imajo več ledenikov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četrta enota Panonska kotlina, tektonska udorina sredi mladonagubanih gorovij, dno kotline ponekod povsem ravno, drugod se dvigujejo tudi več kot 1000m visoki gozdnati osamelci</w:t>
      </w:r>
    </w:p>
    <w:p w:rsidR="0029363A" w:rsidRDefault="0029363A"/>
    <w:p w:rsidR="0029363A" w:rsidRDefault="00A06A5E">
      <w:pPr>
        <w:numPr>
          <w:ilvl w:val="0"/>
          <w:numId w:val="1"/>
        </w:numPr>
        <w:rPr>
          <w:u w:val="single"/>
        </w:rPr>
      </w:pPr>
      <w:r>
        <w:lastRenderedPageBreak/>
        <w:t xml:space="preserve">večina SE ima </w:t>
      </w:r>
      <w:r>
        <w:rPr>
          <w:u w:val="single"/>
        </w:rPr>
        <w:t>kontinentalno vlažno podn,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izjemi SZ del Nemčije, kjer zaradi bližine S morja še </w:t>
      </w:r>
      <w:r>
        <w:rPr>
          <w:u w:val="single"/>
        </w:rPr>
        <w:t>oceansko podn.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ter gorski svet Alp in Zahodnih Karpatov. kjer je </w:t>
      </w:r>
      <w:r>
        <w:rPr>
          <w:u w:val="single"/>
        </w:rPr>
        <w:t>gorsko podnebje</w:t>
      </w:r>
      <w:r>
        <w:t xml:space="preserve">; </w:t>
      </w:r>
      <w:r>
        <w:rPr>
          <w:u w:val="single"/>
        </w:rPr>
        <w:t>znač. rastl višinski pasovi</w:t>
      </w:r>
      <w:r>
        <w:t xml:space="preserve"> (str. 66)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naravno rastl listnati gozd, kisli dež gozdove močno prizadel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v najbolj sušnih delih - nekateri deli Madžarske - namesto gozda nastopi </w:t>
      </w:r>
      <w:r>
        <w:rPr>
          <w:u w:val="single"/>
        </w:rPr>
        <w:t>visokotravna stepa</w:t>
      </w:r>
    </w:p>
    <w:p w:rsidR="0029363A" w:rsidRDefault="0029363A">
      <w:pPr>
        <w:rPr>
          <w:u w:val="single"/>
        </w:rPr>
      </w:pP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večina zahodnih preb. SE govori nemško, v V delu (razen na Madžarskem) slovanski narodi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Nemčija v pret. jedro protestantizma, ki se je kot prevl. ohranil le v S Nemčije in v delih Švice 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danes protest. in katoliška vera dokaj enakomerno zastopani, nekje izrazito prevl. katoliška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vloga katoliške vere nedvomno največja na Poljskem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najpomembnejše razl znotraj SE na podr gosp. razvitosti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 xml:space="preserve">Nemčija desetletja po 2.sv. vojni veljala za državo </w:t>
      </w:r>
      <w:r>
        <w:rPr>
          <w:rFonts w:ascii="Droid Sans" w:hAnsi="Droid Sans" w:cs="Droid Sans"/>
        </w:rPr>
        <w:t>"gospodarskega čudeža"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rPr>
          <w:rFonts w:ascii="Droid Sans" w:hAnsi="Droid Sans" w:cs="Droid Sans"/>
        </w:rPr>
        <w:t>Avstrija danes Nemčijo v marsičem prehitela</w:t>
      </w:r>
    </w:p>
    <w:p w:rsidR="0029363A" w:rsidRDefault="00A06A5E">
      <w:pPr>
        <w:numPr>
          <w:ilvl w:val="0"/>
          <w:numId w:val="1"/>
        </w:numPr>
        <w:rPr>
          <w:u w:val="single"/>
        </w:rPr>
      </w:pPr>
      <w:r>
        <w:t>Švica skoraj vse 20.stol. veljala za eno najrazvitejših držav sveta, sloves v veliki meri ustvarilo bančništvo</w:t>
      </w:r>
    </w:p>
    <w:p w:rsidR="0029363A" w:rsidRDefault="0029363A"/>
    <w:p w:rsidR="0029363A" w:rsidRDefault="00A06A5E">
      <w:pPr>
        <w:numPr>
          <w:ilvl w:val="0"/>
          <w:numId w:val="1"/>
        </w:numPr>
      </w:pPr>
      <w:r>
        <w:t>pokrajino Saško na J spremenili v eno najbolj ind. regij na svetu; zrak postal strahotno onesn., fasade stavb so dobile znač. redčkasto barvo, kisli dež pa je pustošil tudi v sosednjih pokrajinah</w:t>
      </w:r>
    </w:p>
    <w:p w:rsidR="0029363A" w:rsidRDefault="00A06A5E">
      <w:pPr>
        <w:numPr>
          <w:ilvl w:val="0"/>
          <w:numId w:val="1"/>
        </w:numPr>
      </w:pPr>
      <w:r>
        <w:t xml:space="preserve">eno najbolj degradiranih območij v Evropi, na tromeji, </w:t>
      </w:r>
      <w:r>
        <w:rPr>
          <w:u w:val="single"/>
        </w:rPr>
        <w:t>črni trikotnih</w:t>
      </w:r>
      <w:r>
        <w:t xml:space="preserve"> </w:t>
      </w:r>
    </w:p>
    <w:p w:rsidR="0029363A" w:rsidRDefault="00A06A5E">
      <w:pPr>
        <w:numPr>
          <w:ilvl w:val="0"/>
          <w:numId w:val="1"/>
        </w:numPr>
      </w:pPr>
      <w:r>
        <w:t>1991 začrtali regionalni program črnega trikotnika, kjer so se osred. predvsem na emisije SO</w:t>
      </w:r>
      <w:r>
        <w:rPr>
          <w:vertAlign w:val="subscript"/>
        </w:rPr>
        <w:t>2</w:t>
      </w:r>
    </w:p>
    <w:p w:rsidR="0029363A" w:rsidRDefault="00A06A5E">
      <w:pPr>
        <w:numPr>
          <w:ilvl w:val="0"/>
          <w:numId w:val="1"/>
        </w:numPr>
      </w:pPr>
      <w:r>
        <w:t>uspelo jim je zmanjšati SO2 emisije, emisije izpušnih plinov NOx pa so se povečale</w:t>
      </w:r>
    </w:p>
    <w:p w:rsidR="0029363A" w:rsidRDefault="0029363A">
      <w:pPr>
        <w:jc w:val="center"/>
        <w:rPr>
          <w:b/>
          <w:bCs/>
          <w:sz w:val="28"/>
          <w:szCs w:val="28"/>
        </w:rPr>
      </w:pPr>
    </w:p>
    <w:p w:rsidR="0029363A" w:rsidRDefault="00A06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ŠVICA IN AVSTRIJA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lastRenderedPageBreak/>
        <w:t>Alpe pomembna prometna ovira, čez katero pa poteka največ prometa na svetu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najpomem. gorski prelazi: </w:t>
      </w:r>
      <w:r>
        <w:rPr>
          <w:szCs w:val="21"/>
          <w:u w:val="single"/>
        </w:rPr>
        <w:t>Veliki Sv. Bernard, Simplon, Sv. Gotthard, Brenner, Katschberg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ozkih gorskih dolinah nastopa temperaturna inverzija, zaradi katere se izpušni plini kopičijo v spodnji inverzijski plasti: onesn. zrak povzroča umiranje gozdov, zastrupljanje kmet. površin in vodnih virov ter zdr. težave preb.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prva ukrepala Švica: prepovedali vožnjo tovornjakov ponoči, čez vikend in med prazniki, prepovedali vožnjo tov. težjim od 28 ton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danes v Švici močno prevladuje promet po železnicah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Avstriji in Franciji pa po cestah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Švica se odločila za izgradnjo nove </w:t>
      </w:r>
      <w:r>
        <w:rPr>
          <w:szCs w:val="21"/>
          <w:u w:val="single"/>
        </w:rPr>
        <w:t>železniške alpske trasverzale</w:t>
      </w:r>
      <w:r>
        <w:rPr>
          <w:szCs w:val="21"/>
        </w:rPr>
        <w:t xml:space="preserve">, bistven del izgradnja predora </w:t>
      </w:r>
      <w:r>
        <w:rPr>
          <w:szCs w:val="21"/>
          <w:u w:val="single"/>
        </w:rPr>
        <w:t>L</w:t>
      </w:r>
      <w:r>
        <w:rPr>
          <w:rFonts w:ascii="Droid Sans" w:hAnsi="Droid Sans" w:cs="Droid Sans"/>
          <w:szCs w:val="21"/>
          <w:u w:val="single"/>
        </w:rPr>
        <w:t>ӧtschberg in Gotthared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+ predor Brenner ki bo povez Italijo in Avstrijo</w:t>
      </w:r>
    </w:p>
    <w:p w:rsidR="0029363A" w:rsidRDefault="0029363A">
      <w:pPr>
        <w:jc w:val="left"/>
        <w:rPr>
          <w:szCs w:val="21"/>
        </w:rPr>
      </w:pPr>
    </w:p>
    <w:p w:rsidR="0029363A" w:rsidRDefault="0029363A">
      <w:pPr>
        <w:jc w:val="left"/>
        <w:rPr>
          <w:szCs w:val="21"/>
        </w:rPr>
      </w:pPr>
    </w:p>
    <w:p w:rsidR="0029363A" w:rsidRDefault="0029363A">
      <w:pPr>
        <w:jc w:val="left"/>
        <w:rPr>
          <w:szCs w:val="21"/>
        </w:rPr>
      </w:pPr>
    </w:p>
    <w:p w:rsidR="0029363A" w:rsidRDefault="0029363A">
      <w:pPr>
        <w:jc w:val="left"/>
        <w:rPr>
          <w:szCs w:val="21"/>
        </w:rPr>
      </w:pP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konec 19. stol. se začel razvijati kopalniški turizem 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ponekod iz nič zrasla megalomanska turistična naselja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marsikje turistično sezono uspeli tako podaljšati, da lahko govorijo o celoletni sezoni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postal pomemben vir narodnega dohodka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zaradi preobremenjenosti okolja gorskega okolja, preživljanja dopustov na drugih celinah in narapčanja okoljske ozaveščenosti začel dotok turistov stagnirati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Avstriji se št turistov le rahlo povečuje, v Švici pa je celo upadlo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švicarski dohodki od turizma se niso zmanjšali, saj se po zatonu množičnega turizma osredotočajo na premožne turiste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ponekod razvili t.i. zelene vasi, kjer vožnja z avtom. prepovedana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tudi v Avstriji dajejo v zadnjih letih večji poudarek okolju prijaznim oblikam turizma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lastRenderedPageBreak/>
        <w:t>Švica ima 4 uradne jezike: nemščina, francoščina, italijanščina in retoromanščina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večina preb uporablja nemščino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ima kantonalno ureditev - ljudje znotraj vsakega od (26) kantonov zelo samostojno odločajo o dr. živl, tudi o rabi jezika</w:t>
      </w:r>
    </w:p>
    <w:p w:rsidR="0029363A" w:rsidRDefault="0029363A">
      <w:pPr>
        <w:jc w:val="left"/>
        <w:rPr>
          <w:b/>
          <w:bCs/>
          <w:szCs w:val="21"/>
        </w:rPr>
      </w:pPr>
    </w:p>
    <w:p w:rsidR="0029363A" w:rsidRDefault="00A06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NEMČIJA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somestje Porurje še vedno najpom. gosp. središče, ime po reku Ruhr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osnova ind. Porurja bile bogate zaloge črnega premoga, lokalna nahajališča železove rude in razpoložljive vodne poti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v mestu Duisburg ob Renu še danes največje evropsko notranje pristanišče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 xml:space="preserve">sredi 50.let preobrat, najprej </w:t>
      </w:r>
      <w:r>
        <w:rPr>
          <w:szCs w:val="21"/>
          <w:u w:val="single"/>
        </w:rPr>
        <w:t>premogovna kriza</w:t>
      </w:r>
      <w:r>
        <w:rPr>
          <w:szCs w:val="21"/>
        </w:rPr>
        <w:t xml:space="preserve"> (57’), nemška gosp. pokurila vse manj premoga - prešla na kurilno olje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sledila</w:t>
      </w:r>
      <w:r>
        <w:rPr>
          <w:szCs w:val="21"/>
          <w:u w:val="single"/>
        </w:rPr>
        <w:t xml:space="preserve"> jeklarska kriza</w:t>
      </w:r>
      <w:r>
        <w:rPr>
          <w:szCs w:val="21"/>
        </w:rPr>
        <w:t xml:space="preserve"> (74’) povpraševanje upadlo, saj so začeli uporabljati druge materiale, domače proizvode izpodrivali uvoženi cenejši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 xml:space="preserve">Dortmund postal nekakšno inovacijsko žarišče visoke tehn. - od proizv. čipov do razvoja sončnih celic 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vzporedno potekala sanacija degradiranega okolja, na prehodih med mesti ustvarili pet zelenih pasov (povečini v smeri S-J), posadili več 10.000 dreves, zgradili pet revirskih parkov s plavalnimi bazeni, športnimi igrišči, fitnes centri itd.</w:t>
      </w:r>
    </w:p>
    <w:p w:rsidR="0029363A" w:rsidRDefault="0029363A">
      <w:pPr>
        <w:jc w:val="left"/>
        <w:rPr>
          <w:szCs w:val="21"/>
        </w:rPr>
      </w:pPr>
    </w:p>
    <w:p w:rsidR="0029363A" w:rsidRDefault="00A06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POLJSKA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gornješlezijsko ind območje med najstarejšimi ind pokrajinami v Evropi - zaloge črnega premoga in različnih rud izkoriščajo že okoli 200 let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izrazita usmeritev v premogovništvo in težko ind sčasoma pripeljala do okoljske katastrofe in hude gosp. krize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zaradi strahotenega onesn. okolja se zdravje preb. močno poslabšalo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glavni razlog koncentracija industrije s povsem zastarelo tehnologijo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lastRenderedPageBreak/>
        <w:t>niso se odločili za popolno likvidacijo tradic. panog, ampak deloma za likvidacijo, deloma za modernizacijo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preobrat je l. 1996 pomenila ustanovitev P</w:t>
      </w:r>
      <w:r>
        <w:rPr>
          <w:szCs w:val="21"/>
          <w:u w:val="single"/>
        </w:rPr>
        <w:t>osebne gosp. cone Katowice,</w:t>
      </w:r>
      <w:r>
        <w:rPr>
          <w:szCs w:val="21"/>
        </w:rPr>
        <w:t xml:space="preserve"> ki je postala najpomembnejša med 14 tovrstnimi conami, ki so jih ustanovili, da bi privabljali tuji kapital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največ nemškega kapitala, glavni tuji investitorji: General Motors - Opel, Fiat in jap. Isuzu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razcvetela predvsem avtomob. ind.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po obsegu tujih investicij Katowice na drugem mestu, za centralnim območjem okoli Varšave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zaradi prvih uspehov okoli Šlezije začeli propagirati ugodnosti za tuje investitorje; ustanovili različne gosp. zbornice, združenja in svetovalne službe ter začeli mesto spreminjati v pomem. sejemsko, kulturno, raziskovalno in univerzitetno središče</w:t>
      </w:r>
    </w:p>
    <w:p w:rsidR="0029363A" w:rsidRDefault="0029363A">
      <w:pPr>
        <w:jc w:val="left"/>
        <w:rPr>
          <w:szCs w:val="21"/>
          <w:u w:val="single"/>
        </w:rPr>
      </w:pP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onesn. zraka se precej zmanjšala, tudi zaradi modernizacije sistema ogrevanja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ind. odplake so začeli sistematično zbirati, skladiščiti in tudi reciklirati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z namestitvijo čistilnih naprav in izboljšanjem kanaliz. omrežja začeli reševati problem mestnih in ind odplak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zgradili več vodnih rezervoarjev in regulirali vodotoke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v mestih uredili zelene oaze, ustanovili več naravnih in krajinskih parkov</w:t>
      </w:r>
    </w:p>
    <w:p w:rsidR="0029363A" w:rsidRDefault="00A06A5E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številni problemi ostali: stanje površinskih voda slabo, delež zaposlenih pod državnim povprečjem</w:t>
      </w:r>
    </w:p>
    <w:p w:rsidR="0029363A" w:rsidRDefault="0029363A">
      <w:pPr>
        <w:jc w:val="left"/>
        <w:rPr>
          <w:szCs w:val="21"/>
        </w:rPr>
      </w:pPr>
    </w:p>
    <w:p w:rsidR="0029363A" w:rsidRDefault="00A06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ČEŠKA IN SLOVAŠKA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do začetka l. 1993 Češkoslovaška, vzroki za razdružitev zgodovinski, gosp. in psihološki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Č razvila raznovrstno ind: v svetu znana po steklarski ind. in pivovarstvu, v social. obd. pa po razvijala predvsem težko ind.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 xml:space="preserve">S združitev po prvi sv. vojni dočakala skoraj povsem brez ind.: v social. obd. razvijala predvsem težko in oborožitveno ind za potrebe tedanjega </w:t>
      </w:r>
      <w:r>
        <w:rPr>
          <w:szCs w:val="21"/>
          <w:u w:val="single"/>
        </w:rPr>
        <w:t>varšavskega pakta</w:t>
      </w:r>
      <w:r>
        <w:rPr>
          <w:szCs w:val="21"/>
        </w:rPr>
        <w:t xml:space="preserve"> (vojaške zveze social. tabora)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szCs w:val="21"/>
        </w:rPr>
        <w:t xml:space="preserve">Češka postala pravi zgled uspešne tranzicije: politična stabilnost, ugodna lega, razvita </w:t>
      </w:r>
      <w:r>
        <w:rPr>
          <w:szCs w:val="21"/>
        </w:rPr>
        <w:lastRenderedPageBreak/>
        <w:t>infrastruktura, kvalificirana in dokaj poceni delovna sila, hitra prilagoditev zakonodaje zahodnim standardom - pritegnilo št. tuje investitorje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szCs w:val="21"/>
        </w:rPr>
        <w:t>n</w:t>
      </w:r>
      <w:r>
        <w:rPr>
          <w:rFonts w:cs="Calibri"/>
          <w:szCs w:val="21"/>
        </w:rPr>
        <w:t>a Slovakem še 5 let po razdružitvi soočali s politično nestabilnostjo ter dokaj avtoritarno in populistično vladavino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rFonts w:cs="Calibri"/>
          <w:szCs w:val="21"/>
        </w:rPr>
        <w:t>preobrat šele z zmago reformističnih sil na volitvah l. 1998; izvedli vrsto reform, predvsem spremembe davčne zakonodaje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  <w:u w:val="single"/>
        </w:rPr>
      </w:pPr>
      <w:r>
        <w:rPr>
          <w:rFonts w:cs="Calibri"/>
          <w:szCs w:val="21"/>
        </w:rPr>
        <w:t xml:space="preserve">največ tujih investicij na področju </w:t>
      </w:r>
      <w:r>
        <w:rPr>
          <w:rFonts w:cs="Calibri"/>
          <w:szCs w:val="21"/>
          <w:u w:val="single"/>
        </w:rPr>
        <w:t>avtomobilske ind</w:t>
      </w:r>
      <w:r>
        <w:rPr>
          <w:rFonts w:cs="Calibri"/>
          <w:szCs w:val="21"/>
        </w:rPr>
        <w:t xml:space="preserve"> (Peugeot — Citroën, Kia, Ford, Hyundai, Volkswagen)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  <w:u w:val="single"/>
        </w:rPr>
      </w:pPr>
      <w:r>
        <w:rPr>
          <w:rFonts w:cs="Calibri"/>
          <w:szCs w:val="21"/>
        </w:rPr>
        <w:t>S ena izmed držav kjer proizv. največ avtomobilov na preb. na svetu</w:t>
      </w:r>
    </w:p>
    <w:p w:rsidR="0029363A" w:rsidRDefault="00A06A5E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rFonts w:cs="Calibri"/>
          <w:szCs w:val="21"/>
        </w:rPr>
        <w:t>ker je zabeležila najvišjo gosp. rast v tem delu Ev, nekateri njen razvoj primerjajo z razcvetom Hongkonga ali Irske</w:t>
      </w:r>
    </w:p>
    <w:p w:rsidR="0029363A" w:rsidRDefault="0029363A">
      <w:pPr>
        <w:jc w:val="left"/>
        <w:rPr>
          <w:rFonts w:cs="Calibri"/>
          <w:szCs w:val="21"/>
        </w:rPr>
      </w:pPr>
    </w:p>
    <w:p w:rsidR="0029363A" w:rsidRDefault="00A06A5E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MADŽARSKA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rFonts w:cs="Calibri"/>
          <w:szCs w:val="21"/>
        </w:rPr>
        <w:t>za kmet. izjemno ugodne naravne možnosti: ravno površje, zmerno podnebje in zelo rodovitne črne prsti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rFonts w:cs="Calibri"/>
          <w:szCs w:val="21"/>
        </w:rPr>
        <w:t xml:space="preserve">po 2.sv. vojni izvedla nacionalizacijo in kolektivizacijo kmet, tako so nastala velika </w:t>
      </w:r>
      <w:r>
        <w:rPr>
          <w:rFonts w:cs="Calibri"/>
          <w:szCs w:val="21"/>
          <w:u w:val="single"/>
        </w:rPr>
        <w:t>zadružna in državna posestva</w:t>
      </w:r>
      <w:r>
        <w:rPr>
          <w:rFonts w:cs="Calibri"/>
          <w:szCs w:val="21"/>
        </w:rPr>
        <w:t xml:space="preserve">; dopuščali tudi majhen </w:t>
      </w:r>
      <w:r>
        <w:rPr>
          <w:rFonts w:cs="Calibri"/>
          <w:szCs w:val="21"/>
          <w:u w:val="single"/>
        </w:rPr>
        <w:t xml:space="preserve">zasebni sektor </w:t>
      </w:r>
      <w:r>
        <w:rPr>
          <w:rFonts w:cs="Calibri"/>
          <w:szCs w:val="21"/>
        </w:rPr>
        <w:t>(manjših od 1ha)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rFonts w:cs="Calibri"/>
          <w:szCs w:val="21"/>
        </w:rPr>
        <w:t xml:space="preserve">v drugi pol. social. obd. začela uveljavljati bolj </w:t>
      </w:r>
      <w:r>
        <w:rPr>
          <w:rFonts w:cs="Calibri"/>
          <w:szCs w:val="21"/>
          <w:u w:val="single"/>
        </w:rPr>
        <w:t>liberalno gosp politiko</w:t>
      </w:r>
      <w:r>
        <w:rPr>
          <w:rFonts w:cs="Calibri"/>
          <w:szCs w:val="21"/>
        </w:rPr>
        <w:t>, načrtno spodbujala modernizacijo in izvozno usm. kmet.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</w:rPr>
      </w:pPr>
      <w:r>
        <w:rPr>
          <w:rFonts w:cs="Calibri"/>
          <w:szCs w:val="21"/>
          <w:u w:val="single"/>
        </w:rPr>
        <w:t>denacionalizacija kmet</w:t>
      </w:r>
      <w:r>
        <w:rPr>
          <w:rFonts w:cs="Calibri"/>
          <w:szCs w:val="21"/>
        </w:rPr>
        <w:t>. v začetku 90. let (str. 82)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  <w:u w:val="single"/>
        </w:rPr>
      </w:pPr>
      <w:r>
        <w:rPr>
          <w:rFonts w:cs="Calibri"/>
          <w:szCs w:val="21"/>
        </w:rPr>
        <w:t xml:space="preserve">nekdanja zadružna in državna posestva so se morala v kratkem času privatizirati, iz večine od njih so nastale </w:t>
      </w:r>
      <w:r>
        <w:rPr>
          <w:rFonts w:cs="Calibri"/>
          <w:szCs w:val="21"/>
          <w:u w:val="single"/>
        </w:rPr>
        <w:t>kmetijske družbe</w:t>
      </w:r>
      <w:r>
        <w:rPr>
          <w:rFonts w:cs="Calibri"/>
          <w:szCs w:val="21"/>
        </w:rPr>
        <w:t xml:space="preserve"> in </w:t>
      </w:r>
      <w:r>
        <w:rPr>
          <w:rFonts w:cs="Calibri"/>
          <w:szCs w:val="21"/>
          <w:u w:val="single"/>
        </w:rPr>
        <w:t>zadruge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  <w:u w:val="single"/>
        </w:rPr>
      </w:pPr>
      <w:r>
        <w:rPr>
          <w:rFonts w:cs="Calibri"/>
          <w:szCs w:val="21"/>
        </w:rPr>
        <w:t xml:space="preserve">posledice sprememb so se pokazale v obliki </w:t>
      </w:r>
      <w:r>
        <w:rPr>
          <w:rFonts w:cs="Calibri"/>
          <w:szCs w:val="21"/>
          <w:u w:val="single"/>
        </w:rPr>
        <w:t>agrarne krize</w:t>
      </w:r>
      <w:r>
        <w:rPr>
          <w:rFonts w:cs="Calibri"/>
          <w:szCs w:val="21"/>
        </w:rPr>
        <w:t>, do konca 90. ket živinorejska proizvodnja upadla kar za dve tretjini</w:t>
      </w:r>
    </w:p>
    <w:p w:rsidR="0029363A" w:rsidRDefault="00A06A5E">
      <w:pPr>
        <w:numPr>
          <w:ilvl w:val="0"/>
          <w:numId w:val="1"/>
        </w:numPr>
        <w:jc w:val="left"/>
        <w:rPr>
          <w:rFonts w:cs="Calibri"/>
          <w:b/>
          <w:bCs/>
          <w:szCs w:val="21"/>
          <w:u w:val="single"/>
        </w:rPr>
      </w:pPr>
      <w:r>
        <w:rPr>
          <w:rFonts w:cs="Calibri"/>
          <w:szCs w:val="21"/>
        </w:rPr>
        <w:t>vzroki za krizo: hektarski donos se je zmanjšal, saj prevladujoče majhne zasebne kmetije niso imele kapitala za investiranje v obratna sredstva (mehanizacija, gnojila, krma ipd); proizdvodne cene obratnih sredstev so se veliko bolj dvignile kot cene kmetijskih pridelkov; z razpadov Vzhodnoecropske gosp. skupnosti (SEV) upadlo tuje povpraševanje po madž. pridelkih, zaradi padca standarda pa tudi domače; pomen kmet. za madž. gosp. in še posebej za izvoz se močno zmanjšal</w:t>
      </w:r>
    </w:p>
    <w:sectPr w:rsidR="0029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86DB"/>
    <w:multiLevelType w:val="singleLevel"/>
    <w:tmpl w:val="56AB86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FF51033F"/>
    <w:rsid w:val="D7E57823"/>
    <w:rsid w:val="D9D77345"/>
    <w:rsid w:val="FF51033F"/>
    <w:rsid w:val="FFEC19BF"/>
    <w:rsid w:val="002873FB"/>
    <w:rsid w:val="0029363A"/>
    <w:rsid w:val="00A06A5E"/>
    <w:rsid w:val="00AE4A7F"/>
    <w:rsid w:val="5FBFCF52"/>
    <w:rsid w:val="6DBBF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