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CEE" w:rsidRDefault="003B410B">
      <w:pPr>
        <w:ind w:right="-900"/>
        <w:rPr>
          <w:b/>
          <w:color w:val="FF0000"/>
          <w:sz w:val="40"/>
          <w:szCs w:val="40"/>
        </w:rPr>
      </w:pPr>
      <w:bookmarkStart w:id="0" w:name="_GoBack"/>
      <w:bookmarkEnd w:id="0"/>
      <w:r>
        <w:rPr>
          <w:b/>
          <w:color w:val="FF0000"/>
          <w:sz w:val="40"/>
          <w:szCs w:val="40"/>
        </w:rPr>
        <w:t>SUBPANONSKA SLOVENIJA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SUB? Zato ker poletja niso tako vroča in ker ni veliko padavin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-je najobsežnejša makroregija z najmanj padavin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-jesen je toplejša od pomladi kar je ugodno za vinsko trto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-termalni pas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-na prisojni legi ležijo vinogradi na osojni pa gozdovi.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-prod, lapor, ilovica, konglomerat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-gričevnat, in ravninski svet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-relief je nagnjen na V zato tja tečejo vse reke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-plazovi značilni še posebej za haloze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-gosta poselitev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-tukaj je največ obdelane zemlje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-velik del pokrajine je nerazvit zaradi prometne izoliranosti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-več se jih izseljuje kot priseljuje-negativni prilastek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Veliko je brezposelnih, Meji na 3 države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 w:right="-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Turizem: zdravilišča, vinske ceste</w:t>
      </w:r>
    </w:p>
    <w:p w:rsidR="00967CEE" w:rsidRDefault="003B410B">
      <w:pPr>
        <w:ind w:left="-90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PRIMERJAVA MAKROREGIJE Z OSTALIMI MAKROREGIJAMI: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ALPSKA, PREDALPSKA:relief, podnebje, kamninska sestava, kmetijstvo, poselitev, turizem, naselja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DINARSKOKRAŠKA: podnebje, poselitev,relief, kamninska sestava, prst, promet, kmetijstvo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SUBMEDITERANSKA: morje,podnebje,turizem,promet,kmetijstvo</w:t>
      </w:r>
    </w:p>
    <w:p w:rsidR="00967CEE" w:rsidRDefault="003B410B">
      <w:pPr>
        <w:ind w:left="-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POMEN KMETIJSTVA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Izrazita raba tal: travniki , njive. 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Sadovnjaki, vinogradi, gozdovi, poljedelstvo, kmetijstvo, živinoreja.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Veliko kmetov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PROBLEMI: suše, neurja, toča, razdrobljena zemljišča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Upada zanimanje za kmetijstvo.</w:t>
      </w:r>
    </w:p>
    <w:p w:rsidR="00967CEE" w:rsidRDefault="003B410B">
      <w:pPr>
        <w:ind w:left="-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MOŽNOSTI ZA ODPRAVLJANJE REGIONALNIH RAZLIK IN GOSPODARSKEGA ZAOSTAJANJA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izboljšanje prometnih povezav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odpiranje manjših industrijskih obratov</w:t>
      </w:r>
    </w:p>
    <w:p w:rsidR="00967CEE" w:rsidRDefault="00967CEE">
      <w:pPr>
        <w:ind w:left="-1080"/>
        <w:rPr>
          <w:color w:val="000000"/>
          <w:sz w:val="28"/>
          <w:szCs w:val="28"/>
        </w:rPr>
      </w:pPr>
    </w:p>
    <w:p w:rsidR="00967CEE" w:rsidRDefault="003B410B">
      <w:pPr>
        <w:ind w:left="-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PRIMERJAVA GOSPODARSKEGA RAZVOJA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MB na razvoj so vplivale HE , postane del industrijskega polmeseca, veliko tovarn.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CE prilagaja se novim oblikam industrije</w:t>
      </w:r>
    </w:p>
    <w:p w:rsidR="00967CEE" w:rsidRDefault="003B410B">
      <w:pPr>
        <w:numPr>
          <w:ilvl w:val="0"/>
          <w:numId w:val="1"/>
        </w:numPr>
        <w:tabs>
          <w:tab w:val="left" w:pos="-720"/>
        </w:tabs>
        <w:ind w:lef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MS gospodarski razvoj se je pričel po vojni</w:t>
      </w:r>
    </w:p>
    <w:p w:rsidR="00967CEE" w:rsidRDefault="003B410B">
      <w:pPr>
        <w:ind w:left="-108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POMEN ZDRAVILIŠKO TURISTIČNIH KRAJEV</w:t>
      </w:r>
    </w:p>
    <w:p w:rsidR="00967CEE" w:rsidRDefault="003B410B">
      <w:pPr>
        <w:ind w:left="-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-delovna mesta, urejenost kraja, promocija regije, razvoj manjših občin</w:t>
      </w:r>
    </w:p>
    <w:sectPr w:rsidR="00967CEE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410B"/>
    <w:rsid w:val="003B410B"/>
    <w:rsid w:val="005D661D"/>
    <w:rsid w:val="009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2019-04-29T20:23:00Z</dcterms:created>
  <dcterms:modified xsi:type="dcterms:W3CDTF">2019-04-29T20:23:00Z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