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2BA" w:rsidRDefault="00C367C3">
      <w:pPr>
        <w:pStyle w:val="Heading1"/>
        <w:tabs>
          <w:tab w:val="left" w:pos="283"/>
        </w:tabs>
      </w:pPr>
      <w:bookmarkStart w:id="0" w:name="_GoBack"/>
      <w:bookmarkEnd w:id="0"/>
      <w:r>
        <w:t xml:space="preserve"> SVET KOT CELOTA</w:t>
      </w:r>
    </w:p>
    <w:p w:rsidR="00F252BA" w:rsidRDefault="00C367C3">
      <w:pPr>
        <w:pStyle w:val="Heading2"/>
        <w:numPr>
          <w:ilvl w:val="0"/>
          <w:numId w:val="3"/>
        </w:numPr>
        <w:tabs>
          <w:tab w:val="left" w:pos="720"/>
        </w:tabs>
        <w:rPr>
          <w:imprint w:val="0"/>
        </w:rPr>
      </w:pPr>
      <w:r>
        <w:rPr>
          <w:imprint w:val="0"/>
        </w:rPr>
        <w:t>DELITEV DRŽAV SVETA:</w:t>
      </w:r>
    </w:p>
    <w:p w:rsidR="00F252BA" w:rsidRDefault="00C367C3">
      <w:pPr>
        <w:pStyle w:val="Heading3"/>
        <w:numPr>
          <w:ilvl w:val="2"/>
          <w:numId w:val="3"/>
        </w:numPr>
        <w:tabs>
          <w:tab w:val="left" w:pos="1440"/>
        </w:tabs>
      </w:pPr>
      <w:r>
        <w:t>RAZVITE:</w:t>
      </w:r>
    </w:p>
    <w:p w:rsidR="00F252BA" w:rsidRDefault="00C367C3">
      <w:pPr>
        <w:pStyle w:val="BodyText"/>
        <w:numPr>
          <w:ilvl w:val="1"/>
          <w:numId w:val="3"/>
        </w:numPr>
        <w:tabs>
          <w:tab w:val="left" w:pos="1080"/>
        </w:tabs>
      </w:pPr>
      <w:r>
        <w:t>Države Zahoda, bogate velesile</w:t>
      </w:r>
    </w:p>
    <w:p w:rsidR="00F252BA" w:rsidRDefault="00C367C3">
      <w:pPr>
        <w:pStyle w:val="BodyText"/>
        <w:numPr>
          <w:ilvl w:val="1"/>
          <w:numId w:val="3"/>
        </w:numPr>
        <w:tabs>
          <w:tab w:val="left" w:pos="1080"/>
        </w:tabs>
      </w:pPr>
      <w:r>
        <w:t>V njih delujejo MULTINACIONALKE, to so velika podjetja iz razvitega sveta ki imajo v rokah najpomembnejše dele svetovnega gospodarstva in poslujejo tam kjer se jim obeta dobiček</w:t>
      </w:r>
    </w:p>
    <w:p w:rsidR="00F252BA" w:rsidRDefault="00C367C3">
      <w:pPr>
        <w:pStyle w:val="Heading3"/>
        <w:numPr>
          <w:ilvl w:val="2"/>
          <w:numId w:val="3"/>
        </w:numPr>
        <w:tabs>
          <w:tab w:val="left" w:pos="1440"/>
        </w:tabs>
      </w:pPr>
      <w:r>
        <w:t>DRŽAVE V RAZVOJU</w:t>
      </w:r>
    </w:p>
    <w:p w:rsidR="00F252BA" w:rsidRDefault="00C367C3">
      <w:pPr>
        <w:pStyle w:val="BodyText"/>
        <w:numPr>
          <w:ilvl w:val="1"/>
          <w:numId w:val="3"/>
        </w:numPr>
        <w:tabs>
          <w:tab w:val="left" w:pos="1080"/>
        </w:tabs>
      </w:pPr>
      <w:r>
        <w:t>Tretji svet, revne države, nemirne države</w:t>
      </w:r>
    </w:p>
    <w:p w:rsidR="00F252BA" w:rsidRDefault="00C367C3">
      <w:pPr>
        <w:pStyle w:val="BodyText"/>
        <w:numPr>
          <w:ilvl w:val="1"/>
          <w:numId w:val="3"/>
        </w:numPr>
        <w:tabs>
          <w:tab w:val="left" w:pos="1080"/>
        </w:tabs>
      </w:pPr>
      <w:r>
        <w:t>Sem se seli umazana industrija</w:t>
      </w:r>
    </w:p>
    <w:p w:rsidR="00F252BA" w:rsidRDefault="00C367C3">
      <w:pPr>
        <w:pStyle w:val="Heading2"/>
        <w:numPr>
          <w:ilvl w:val="0"/>
          <w:numId w:val="3"/>
        </w:numPr>
        <w:tabs>
          <w:tab w:val="left" w:pos="720"/>
        </w:tabs>
        <w:rPr>
          <w:imprint w:val="0"/>
        </w:rPr>
      </w:pPr>
      <w:r>
        <w:rPr>
          <w:imprint w:val="0"/>
        </w:rPr>
        <w:t>KRITERIJI  ZA DOLOČANJE GOSPODARSKE RAZVITOSTI</w:t>
      </w:r>
    </w:p>
    <w:p w:rsidR="00F252BA" w:rsidRDefault="00C367C3">
      <w:pPr>
        <w:pStyle w:val="Heading3"/>
        <w:numPr>
          <w:ilvl w:val="2"/>
          <w:numId w:val="3"/>
        </w:numPr>
        <w:tabs>
          <w:tab w:val="left" w:pos="1440"/>
        </w:tabs>
      </w:pPr>
      <w:r>
        <w:t xml:space="preserve">BRUTO DRUŽBENI PROIZVOD (BDP) </w:t>
      </w:r>
    </w:p>
    <w:p w:rsidR="00F252BA" w:rsidRDefault="00C367C3">
      <w:pPr>
        <w:pStyle w:val="BodyText"/>
        <w:numPr>
          <w:ilvl w:val="0"/>
          <w:numId w:val="3"/>
        </w:numPr>
        <w:tabs>
          <w:tab w:val="left" w:pos="720"/>
        </w:tabs>
      </w:pPr>
      <w:r>
        <w:t>V usd na leto na prebivalca</w:t>
      </w:r>
    </w:p>
    <w:p w:rsidR="00F252BA" w:rsidRDefault="00C367C3">
      <w:pPr>
        <w:pStyle w:val="BodyText"/>
        <w:numPr>
          <w:ilvl w:val="0"/>
          <w:numId w:val="3"/>
        </w:numPr>
        <w:tabs>
          <w:tab w:val="left" w:pos="720"/>
        </w:tabs>
      </w:pPr>
      <w:r>
        <w:t>Nnajbolj razvite države imajo nad 20.000$, imajo visok življenjski standard, poindustrijske države</w:t>
      </w:r>
    </w:p>
    <w:p w:rsidR="00F252BA" w:rsidRDefault="00C367C3">
      <w:pPr>
        <w:pStyle w:val="BodyText"/>
        <w:numPr>
          <w:ilvl w:val="0"/>
          <w:numId w:val="3"/>
        </w:numPr>
        <w:tabs>
          <w:tab w:val="left" w:pos="720"/>
        </w:tabs>
      </w:pPr>
      <w:r>
        <w:t>Razvite imajo nad 10.000 $</w:t>
      </w:r>
    </w:p>
    <w:p w:rsidR="00F252BA" w:rsidRDefault="00C367C3">
      <w:pPr>
        <w:pStyle w:val="Heading3"/>
        <w:numPr>
          <w:ilvl w:val="2"/>
          <w:numId w:val="3"/>
        </w:numPr>
        <w:tabs>
          <w:tab w:val="left" w:pos="1440"/>
        </w:tabs>
      </w:pPr>
      <w:r>
        <w:t>BRUTO NACIONALNI PROIZVOD (BNP)</w:t>
      </w:r>
    </w:p>
    <w:p w:rsidR="00F252BA" w:rsidRDefault="00C367C3">
      <w:pPr>
        <w:pStyle w:val="BodyText"/>
        <w:numPr>
          <w:ilvl w:val="0"/>
          <w:numId w:val="3"/>
        </w:numPr>
        <w:tabs>
          <w:tab w:val="left" w:pos="720"/>
        </w:tabs>
      </w:pPr>
      <w:r>
        <w:t>Vključuje še dodatno vrednost, ki jo ustvarja domači kapital v tujini</w:t>
      </w:r>
    </w:p>
    <w:p w:rsidR="00F252BA" w:rsidRDefault="00C367C3">
      <w:pPr>
        <w:pStyle w:val="Heading3"/>
        <w:numPr>
          <w:ilvl w:val="2"/>
          <w:numId w:val="3"/>
        </w:numPr>
        <w:tabs>
          <w:tab w:val="left" w:pos="1440"/>
        </w:tabs>
      </w:pPr>
      <w:r>
        <w:t>HEKTARSKI DONOS</w:t>
      </w:r>
    </w:p>
    <w:p w:rsidR="00F252BA" w:rsidRDefault="00C367C3">
      <w:pPr>
        <w:pStyle w:val="Heading3"/>
        <w:numPr>
          <w:ilvl w:val="2"/>
          <w:numId w:val="3"/>
        </w:numPr>
        <w:tabs>
          <w:tab w:val="left" w:pos="1440"/>
        </w:tabs>
      </w:pPr>
      <w:r>
        <w:t>DELEŽ BREZPOSELNIH</w:t>
      </w:r>
    </w:p>
    <w:p w:rsidR="00F252BA" w:rsidRDefault="00C367C3">
      <w:pPr>
        <w:pStyle w:val="Heading3"/>
        <w:numPr>
          <w:ilvl w:val="2"/>
          <w:numId w:val="3"/>
        </w:numPr>
        <w:tabs>
          <w:tab w:val="left" w:pos="1440"/>
        </w:tabs>
      </w:pPr>
      <w:r>
        <w:t>STOPNJA PODHRANJOSTI</w:t>
      </w:r>
    </w:p>
    <w:p w:rsidR="00F252BA" w:rsidRDefault="00C367C3">
      <w:pPr>
        <w:pStyle w:val="Heading3"/>
        <w:numPr>
          <w:ilvl w:val="2"/>
          <w:numId w:val="3"/>
        </w:numPr>
        <w:tabs>
          <w:tab w:val="left" w:pos="1440"/>
        </w:tabs>
      </w:pPr>
      <w:r>
        <w:t>PRIČAKOVANA ŽIVLJENJSKA DOBA</w:t>
      </w:r>
    </w:p>
    <w:p w:rsidR="00F252BA" w:rsidRDefault="00C367C3">
      <w:pPr>
        <w:pStyle w:val="Heading3"/>
        <w:numPr>
          <w:ilvl w:val="2"/>
          <w:numId w:val="3"/>
        </w:numPr>
        <w:tabs>
          <w:tab w:val="left" w:pos="1440"/>
        </w:tabs>
      </w:pPr>
      <w:r>
        <w:t>STOPNJA IZOBRAZBE</w:t>
      </w:r>
    </w:p>
    <w:p w:rsidR="00F252BA" w:rsidRDefault="00C367C3">
      <w:pPr>
        <w:pStyle w:val="Heading3"/>
        <w:numPr>
          <w:ilvl w:val="2"/>
          <w:numId w:val="3"/>
        </w:numPr>
        <w:tabs>
          <w:tab w:val="left" w:pos="1440"/>
        </w:tabs>
      </w:pPr>
      <w:r>
        <w:t>DELEŽ PISMENIH</w:t>
      </w:r>
    </w:p>
    <w:p w:rsidR="00F252BA" w:rsidRDefault="00C367C3">
      <w:pPr>
        <w:pStyle w:val="Heading3"/>
        <w:numPr>
          <w:ilvl w:val="2"/>
          <w:numId w:val="3"/>
        </w:numPr>
        <w:tabs>
          <w:tab w:val="left" w:pos="1440"/>
        </w:tabs>
      </w:pPr>
      <w:r>
        <w:t>INDEKS DRUŽBENEGA RAZVOJA:</w:t>
      </w:r>
    </w:p>
    <w:p w:rsidR="00F252BA" w:rsidRDefault="00C367C3">
      <w:pPr>
        <w:pStyle w:val="BodyText"/>
        <w:numPr>
          <w:ilvl w:val="0"/>
          <w:numId w:val="3"/>
        </w:numPr>
        <w:tabs>
          <w:tab w:val="left" w:pos="720"/>
        </w:tabs>
      </w:pPr>
      <w:r>
        <w:t>Vključuje dejanski dohodek, delež pismenih, stopnjo izobrazbe, pričakovano trajanje življenja</w:t>
      </w:r>
    </w:p>
    <w:p w:rsidR="00F252BA" w:rsidRDefault="00C367C3">
      <w:pPr>
        <w:pStyle w:val="BodyText"/>
        <w:numPr>
          <w:ilvl w:val="0"/>
          <w:numId w:val="3"/>
        </w:numPr>
        <w:tabs>
          <w:tab w:val="left" w:pos="720"/>
        </w:tabs>
      </w:pPr>
      <w:r>
        <w:t>Najvišji možni indeks je 10</w:t>
      </w:r>
    </w:p>
    <w:p w:rsidR="00F252BA" w:rsidRDefault="00C367C3">
      <w:pPr>
        <w:pStyle w:val="Heading2"/>
        <w:numPr>
          <w:ilvl w:val="0"/>
          <w:numId w:val="3"/>
        </w:numPr>
        <w:tabs>
          <w:tab w:val="left" w:pos="720"/>
        </w:tabs>
        <w:rPr>
          <w:imprint w:val="0"/>
        </w:rPr>
      </w:pPr>
      <w:r>
        <w:rPr>
          <w:imprint w:val="0"/>
        </w:rPr>
        <w:t xml:space="preserve">GLOBALIZACIJA: </w:t>
      </w:r>
    </w:p>
    <w:p w:rsidR="00F252BA" w:rsidRDefault="00C367C3">
      <w:pPr>
        <w:pStyle w:val="BodyText"/>
        <w:ind w:left="720"/>
      </w:pPr>
      <w:r>
        <w:t>je združevanje zasebnega kapitala oziroma proizvodnje na svetovni ravni kar poteka v okviru multinacionalk</w:t>
      </w:r>
    </w:p>
    <w:p w:rsidR="00F252BA" w:rsidRDefault="00F252BA">
      <w:pPr>
        <w:pStyle w:val="BodyText"/>
        <w:ind w:left="720"/>
      </w:pPr>
    </w:p>
    <w:p w:rsidR="00F252BA" w:rsidRDefault="00C367C3">
      <w:pPr>
        <w:pStyle w:val="Heading2"/>
        <w:numPr>
          <w:ilvl w:val="0"/>
          <w:numId w:val="3"/>
        </w:numPr>
        <w:tabs>
          <w:tab w:val="left" w:pos="720"/>
        </w:tabs>
        <w:rPr>
          <w:imprint w:val="0"/>
        </w:rPr>
      </w:pPr>
      <w:r>
        <w:rPr>
          <w:imprint w:val="0"/>
        </w:rPr>
        <w:t>OKOLJSKI PROBLEMI</w:t>
      </w:r>
    </w:p>
    <w:p w:rsidR="00F252BA" w:rsidRDefault="00C367C3">
      <w:pPr>
        <w:pStyle w:val="BodyText"/>
        <w:numPr>
          <w:ilvl w:val="0"/>
          <w:numId w:val="3"/>
        </w:numPr>
        <w:tabs>
          <w:tab w:val="left" w:pos="720"/>
        </w:tabs>
      </w:pPr>
      <w:r>
        <w:t>Efekt tople grede</w:t>
      </w:r>
    </w:p>
    <w:p w:rsidR="00F252BA" w:rsidRDefault="00C367C3">
      <w:pPr>
        <w:pStyle w:val="BodyText"/>
        <w:numPr>
          <w:ilvl w:val="0"/>
          <w:numId w:val="3"/>
        </w:numPr>
        <w:tabs>
          <w:tab w:val="left" w:pos="720"/>
        </w:tabs>
      </w:pPr>
      <w:r>
        <w:t>Tanjšanje ozonske luknje</w:t>
      </w:r>
    </w:p>
    <w:p w:rsidR="00F252BA" w:rsidRDefault="00C367C3">
      <w:pPr>
        <w:pStyle w:val="BodyText"/>
        <w:numPr>
          <w:ilvl w:val="0"/>
          <w:numId w:val="3"/>
        </w:numPr>
        <w:tabs>
          <w:tab w:val="left" w:pos="720"/>
        </w:tabs>
      </w:pPr>
      <w:r>
        <w:lastRenderedPageBreak/>
        <w:t>Onesnaženost tal, vode, zraka,</w:t>
      </w:r>
    </w:p>
    <w:p w:rsidR="00F252BA" w:rsidRDefault="00C367C3">
      <w:pPr>
        <w:pStyle w:val="BodyText"/>
        <w:numPr>
          <w:ilvl w:val="0"/>
          <w:numId w:val="3"/>
        </w:numPr>
        <w:tabs>
          <w:tab w:val="left" w:pos="720"/>
        </w:tabs>
      </w:pPr>
      <w:r>
        <w:t>Dezertifikacija</w:t>
      </w:r>
    </w:p>
    <w:p w:rsidR="00F252BA" w:rsidRDefault="00C367C3">
      <w:pPr>
        <w:pStyle w:val="BodyText"/>
        <w:numPr>
          <w:ilvl w:val="0"/>
          <w:numId w:val="3"/>
        </w:numPr>
        <w:tabs>
          <w:tab w:val="left" w:pos="720"/>
        </w:tabs>
      </w:pPr>
      <w:r>
        <w:t>Pomankanje pitne vode</w:t>
      </w:r>
    </w:p>
    <w:p w:rsidR="00F252BA" w:rsidRDefault="00C367C3">
      <w:pPr>
        <w:pStyle w:val="Heading2"/>
        <w:numPr>
          <w:ilvl w:val="0"/>
          <w:numId w:val="3"/>
        </w:numPr>
        <w:tabs>
          <w:tab w:val="left" w:pos="720"/>
        </w:tabs>
        <w:rPr>
          <w:imprint w:val="0"/>
        </w:rPr>
      </w:pPr>
      <w:r>
        <w:rPr>
          <w:imprint w:val="0"/>
        </w:rPr>
        <w:t>RAZLOGI ZA RAZLIKE V GOSPODARSTVU:</w:t>
      </w:r>
    </w:p>
    <w:p w:rsidR="00F252BA" w:rsidRDefault="00C367C3">
      <w:pPr>
        <w:pStyle w:val="Heading3"/>
        <w:numPr>
          <w:ilvl w:val="2"/>
          <w:numId w:val="3"/>
        </w:numPr>
        <w:tabs>
          <w:tab w:val="left" w:pos="1440"/>
        </w:tabs>
      </w:pPr>
      <w:r>
        <w:t xml:space="preserve">NARAVNE: </w:t>
      </w:r>
    </w:p>
    <w:p w:rsidR="00F252BA" w:rsidRDefault="00C367C3">
      <w:pPr>
        <w:pStyle w:val="BodyText"/>
        <w:numPr>
          <w:ilvl w:val="0"/>
          <w:numId w:val="3"/>
        </w:numPr>
        <w:tabs>
          <w:tab w:val="left" w:pos="720"/>
        </w:tabs>
      </w:pPr>
      <w:r>
        <w:t>Relief, podnebje je neugodno, poplave, pomankanje naravnih bogastev</w:t>
      </w:r>
    </w:p>
    <w:p w:rsidR="00F252BA" w:rsidRDefault="00C367C3">
      <w:pPr>
        <w:pStyle w:val="Heading3"/>
        <w:numPr>
          <w:ilvl w:val="2"/>
          <w:numId w:val="3"/>
        </w:numPr>
        <w:tabs>
          <w:tab w:val="left" w:pos="1440"/>
        </w:tabs>
      </w:pPr>
      <w:r>
        <w:t>DRUŽBENE:</w:t>
      </w:r>
    </w:p>
    <w:p w:rsidR="00F252BA" w:rsidRDefault="00C367C3">
      <w:pPr>
        <w:pStyle w:val="BodyText"/>
        <w:numPr>
          <w:ilvl w:val="0"/>
          <w:numId w:val="3"/>
        </w:numPr>
        <w:tabs>
          <w:tab w:val="left" w:pos="720"/>
        </w:tabs>
      </w:pPr>
      <w:r>
        <w:t xml:space="preserve"> Različen gospodarski razvoj, različna učinkovitost gospodarskih sistemov</w:t>
      </w:r>
    </w:p>
    <w:p w:rsidR="00F252BA" w:rsidRDefault="00F252BA">
      <w:pPr>
        <w:ind w:left="709"/>
        <w:rPr>
          <w:rFonts w:ascii="Comic Sans MS" w:hAnsi="Comic Sans MS"/>
        </w:rPr>
      </w:pPr>
    </w:p>
    <w:sectPr w:rsidR="00F252B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itstream Vera Sans Mono">
    <w:altName w:val="Calibri"/>
    <w:charset w:val="EE"/>
    <w:family w:val="modern"/>
    <w:pitch w:val="fixed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številčevanje 1"/>
    <w:lvl w:ilvl="0">
      <w:start w:val="1"/>
      <w:numFmt w:val="decimal"/>
      <w:pStyle w:val="Heading1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Oštevilčevanje 2"/>
    <w:lvl w:ilvl="0">
      <w:start w:val="1"/>
      <w:numFmt w:val="decimal"/>
      <w:pStyle w:val="Heading2"/>
      <w:lvlText w:val="%1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"/>
      <w:lvlJc w:val="left"/>
      <w:pPr>
        <w:tabs>
          <w:tab w:val="num" w:pos="566"/>
        </w:tabs>
        <w:ind w:left="566" w:hanging="283"/>
      </w:pPr>
    </w:lvl>
    <w:lvl w:ilvl="2">
      <w:start w:val="3"/>
      <w:numFmt w:val="decimal"/>
      <w:lvlText w:val="%3"/>
      <w:lvlJc w:val="left"/>
      <w:pPr>
        <w:tabs>
          <w:tab w:val="num" w:pos="1133"/>
        </w:tabs>
        <w:ind w:left="1133" w:hanging="567"/>
      </w:pPr>
    </w:lvl>
    <w:lvl w:ilvl="3">
      <w:start w:val="4"/>
      <w:numFmt w:val="decimal"/>
      <w:lvlText w:val="%4"/>
      <w:lvlJc w:val="left"/>
      <w:pPr>
        <w:tabs>
          <w:tab w:val="num" w:pos="1842"/>
        </w:tabs>
        <w:ind w:left="1842" w:hanging="709"/>
      </w:pPr>
    </w:lvl>
    <w:lvl w:ilvl="4">
      <w:start w:val="5"/>
      <w:numFmt w:val="decimal"/>
      <w:lvlText w:val="%5"/>
      <w:lvlJc w:val="left"/>
      <w:pPr>
        <w:tabs>
          <w:tab w:val="num" w:pos="2692"/>
        </w:tabs>
        <w:ind w:left="2692" w:hanging="850"/>
      </w:pPr>
    </w:lvl>
    <w:lvl w:ilvl="5">
      <w:start w:val="6"/>
      <w:numFmt w:val="decimal"/>
      <w:lvlText w:val="%6"/>
      <w:lvlJc w:val="left"/>
      <w:pPr>
        <w:tabs>
          <w:tab w:val="num" w:pos="3713"/>
        </w:tabs>
        <w:ind w:left="3713" w:hanging="1021"/>
      </w:pPr>
    </w:lvl>
    <w:lvl w:ilvl="6">
      <w:start w:val="7"/>
      <w:numFmt w:val="decimal"/>
      <w:lvlText w:val="%7"/>
      <w:lvlJc w:val="left"/>
      <w:pPr>
        <w:tabs>
          <w:tab w:val="num" w:pos="5017"/>
        </w:tabs>
        <w:ind w:left="5017" w:hanging="1304"/>
      </w:pPr>
    </w:lvl>
    <w:lvl w:ilvl="7">
      <w:start w:val="8"/>
      <w:numFmt w:val="decimal"/>
      <w:lvlText w:val="%8"/>
      <w:lvlJc w:val="left"/>
      <w:pPr>
        <w:tabs>
          <w:tab w:val="num" w:pos="6491"/>
        </w:tabs>
        <w:ind w:left="6491" w:hanging="1474"/>
      </w:pPr>
    </w:lvl>
    <w:lvl w:ilvl="8">
      <w:start w:val="9"/>
      <w:numFmt w:val="decimal"/>
      <w:lvlText w:val="%9"/>
      <w:lvlJc w:val="left"/>
      <w:pPr>
        <w:tabs>
          <w:tab w:val="num" w:pos="8079"/>
        </w:tabs>
        <w:ind w:left="8079" w:hanging="1588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22"/>
        <w:szCs w:val="2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22"/>
        <w:szCs w:val="22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22"/>
        <w:szCs w:val="22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22"/>
        <w:szCs w:val="22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22"/>
        <w:szCs w:val="22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67C3"/>
    <w:rsid w:val="00C367C3"/>
    <w:rsid w:val="00D837DA"/>
    <w:rsid w:val="00F2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Naslov"/>
    <w:next w:val="BodyText"/>
    <w:qFormat/>
    <w:pPr>
      <w:numPr>
        <w:numId w:val="1"/>
      </w:numPr>
      <w:spacing w:before="125" w:after="119"/>
      <w:jc w:val="center"/>
      <w:outlineLvl w:val="0"/>
    </w:pPr>
    <w:rPr>
      <w:rFonts w:ascii="Bitstream Vera Sans Mono" w:hAnsi="Bitstream Vera Sans Mono"/>
      <w:b/>
      <w:bCs/>
      <w:i/>
      <w:outline/>
      <w:shadow/>
      <w:emboss/>
      <w:color w:val="FF0000"/>
      <w:sz w:val="36"/>
      <w:szCs w:val="32"/>
      <w:u w:val="single"/>
    </w:rPr>
  </w:style>
  <w:style w:type="paragraph" w:styleId="Heading2">
    <w:name w:val="heading 2"/>
    <w:basedOn w:val="Naslov"/>
    <w:next w:val="BodyText"/>
    <w:qFormat/>
    <w:pPr>
      <w:numPr>
        <w:numId w:val="2"/>
      </w:numPr>
      <w:spacing w:before="68" w:after="62"/>
      <w:jc w:val="center"/>
      <w:outlineLvl w:val="1"/>
    </w:pPr>
    <w:rPr>
      <w:rFonts w:ascii="Bookman Old Style" w:hAnsi="Bookman Old Style"/>
      <w:bCs/>
      <w:i/>
      <w:iCs/>
      <w:shadow/>
      <w:imprint/>
      <w:color w:val="00FFFF"/>
      <w:sz w:val="32"/>
    </w:rPr>
  </w:style>
  <w:style w:type="paragraph" w:styleId="Heading3">
    <w:name w:val="heading 3"/>
    <w:basedOn w:val="Naslov"/>
    <w:next w:val="BodyText"/>
    <w:qFormat/>
    <w:pPr>
      <w:spacing w:before="57" w:after="57" w:line="0" w:lineRule="atLeast"/>
      <w:outlineLvl w:val="2"/>
    </w:pPr>
    <w:rPr>
      <w:rFonts w:ascii="Verdana" w:hAnsi="Verdana"/>
      <w:b/>
      <w:bCs/>
      <w:shadow/>
      <w:color w:val="FF00F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mbolizaotevilevanje">
    <w:name w:val="Simboli za oštevilčevanje"/>
  </w:style>
  <w:style w:type="character" w:customStyle="1" w:styleId="Oznake">
    <w:name w:val="Oznake"/>
    <w:rPr>
      <w:rFonts w:ascii="StarSymbol" w:eastAsia="StarSymbol" w:hAnsi="StarSymbol" w:cs="StarSymbol"/>
      <w:sz w:val="22"/>
      <w:szCs w:val="22"/>
    </w:rPr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Napis">
    <w:name w:val="Na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