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E86F" w14:textId="77777777" w:rsidR="00650728" w:rsidRDefault="00650728">
      <w:bookmarkStart w:id="0" w:name="_GoBack"/>
      <w:bookmarkEnd w:id="0"/>
    </w:p>
    <w:p w14:paraId="4A9199D4" w14:textId="77777777" w:rsidR="00650728" w:rsidRDefault="00650728"/>
    <w:tbl>
      <w:tblPr>
        <w:tblW w:w="0" w:type="auto"/>
        <w:tblBorders>
          <w:insideV w:val="single" w:sz="4" w:space="0" w:color="auto"/>
        </w:tblBorders>
        <w:tblCellMar>
          <w:left w:w="70" w:type="dxa"/>
          <w:right w:w="70" w:type="dxa"/>
        </w:tblCellMar>
        <w:tblLook w:val="0000" w:firstRow="0" w:lastRow="0" w:firstColumn="0" w:lastColumn="0" w:noHBand="0" w:noVBand="0"/>
      </w:tblPr>
      <w:tblGrid>
        <w:gridCol w:w="5720"/>
      </w:tblGrid>
      <w:tr w:rsidR="00650728" w14:paraId="0B77DDDC" w14:textId="77777777">
        <w:tc>
          <w:tcPr>
            <w:tcW w:w="5720" w:type="dxa"/>
          </w:tcPr>
          <w:p w14:paraId="4EC73A00" w14:textId="77777777" w:rsidR="00650728" w:rsidRDefault="00650728">
            <w:pPr>
              <w:pStyle w:val="Heading1"/>
            </w:pPr>
            <w:r>
              <w:t>Terensko delo v domači pokrajini</w:t>
            </w:r>
          </w:p>
          <w:p w14:paraId="4C08DFA0" w14:textId="77777777" w:rsidR="00650728" w:rsidRDefault="00650728">
            <w:pPr>
              <w:pStyle w:val="Heading5"/>
            </w:pPr>
            <w:r>
              <w:t>ŠTETJE PROMETA</w:t>
            </w:r>
          </w:p>
        </w:tc>
      </w:tr>
      <w:tr w:rsidR="00650728" w14:paraId="2737BDC0" w14:textId="77777777">
        <w:tc>
          <w:tcPr>
            <w:tcW w:w="5720" w:type="dxa"/>
          </w:tcPr>
          <w:p w14:paraId="10870782" w14:textId="77777777" w:rsidR="00650728" w:rsidRDefault="00650728">
            <w:pPr>
              <w:jc w:val="center"/>
            </w:pPr>
            <w:r>
              <w:t>– Poročilo –</w:t>
            </w:r>
          </w:p>
        </w:tc>
      </w:tr>
    </w:tbl>
    <w:p w14:paraId="20773915" w14:textId="77777777" w:rsidR="00650728" w:rsidRDefault="00650728"/>
    <w:p w14:paraId="18D5954D" w14:textId="77777777" w:rsidR="00650728" w:rsidRDefault="00650728"/>
    <w:p w14:paraId="54CD6710" w14:textId="77777777" w:rsidR="00650728" w:rsidRDefault="00650728"/>
    <w:p w14:paraId="66F7C493" w14:textId="77777777" w:rsidR="00650728" w:rsidRDefault="00650728"/>
    <w:p w14:paraId="4A3D2D98" w14:textId="77777777" w:rsidR="00650728" w:rsidRDefault="00650728"/>
    <w:p w14:paraId="280AF32B" w14:textId="77777777" w:rsidR="00650728" w:rsidRDefault="0040789A">
      <w:r>
        <w:rPr>
          <w:noProof/>
          <w:sz w:val="20"/>
        </w:rPr>
        <w:pict w14:anchorId="2A9ED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8pt;margin-top:3.1pt;width:486pt;height:423.45pt;z-index:-251658240;mso-wrap-edited:f" wrapcoords="14267 38 13467 650 9633 1185 8933 1415 8400 1720 8433 1873 5933 1988 5800 2026 5767 4129 5933 4320 6267 4320 5400 4588 4767 4855 5033 6155 5200 6767 5333 7378 5333 7837 5667 7990 6567 7990 5700 8831 5767 9213 6267 11048 2433 11431 1100 11584 367 12234 67 12884 0 13572 133 14107 567 14757 1467 15407 3767 15942 4100 15942 5900 16554 3933 17777 3833 17892 3467 18389 2867 19000 1900 19727 2067 19841 3400 20224 3800 20912 4467 21294 4600 21294 5367 21294 5467 21294 6300 20835 17633 20224 19733 19727 19733 19612 19933 19000 20300 18389 21000 17853 21300 17165 21400 16554 21333 15942 21100 15445 20667 14719 20733 14107 20867 13189 20600 12998 19900 12884 19500 12272 19900 11660 20000 11201 19967 11048 19633 10437 18833 9213 18333 7990 18600 6767 18633 6155 18300 5543 18333 5314 17967 4932 17700 4932 17733 4702 17133 4473 15967 4320 16067 3250 15933 3135 15367 3097 14133 2485 14367 2485 14533 2217 14400 38 14267 38">
            <v:imagedata r:id="rId5" o:title="bd06663_" blacklevel="22938f"/>
          </v:shape>
        </w:pict>
      </w:r>
    </w:p>
    <w:p w14:paraId="471F6F05" w14:textId="77777777" w:rsidR="00650728" w:rsidRDefault="00650728"/>
    <w:p w14:paraId="1BF2E7B6" w14:textId="77777777" w:rsidR="00650728" w:rsidRDefault="00650728"/>
    <w:p w14:paraId="50B0033D" w14:textId="77777777" w:rsidR="00650728" w:rsidRDefault="00650728"/>
    <w:p w14:paraId="0B791800" w14:textId="77777777" w:rsidR="00650728" w:rsidRDefault="00650728"/>
    <w:p w14:paraId="3F9A6D80" w14:textId="77777777" w:rsidR="00650728" w:rsidRDefault="00650728"/>
    <w:p w14:paraId="22679581" w14:textId="77777777" w:rsidR="00650728" w:rsidRDefault="00650728"/>
    <w:p w14:paraId="7ADF2CB5" w14:textId="77777777" w:rsidR="00650728" w:rsidRDefault="00650728"/>
    <w:p w14:paraId="5EC31A75" w14:textId="77777777" w:rsidR="00650728" w:rsidRDefault="00650728"/>
    <w:p w14:paraId="7DDADA55" w14:textId="77777777" w:rsidR="00650728" w:rsidRDefault="00650728"/>
    <w:p w14:paraId="4FF6FB4B" w14:textId="77777777" w:rsidR="00650728" w:rsidRDefault="00650728"/>
    <w:p w14:paraId="5113555F" w14:textId="77777777" w:rsidR="00650728" w:rsidRDefault="00650728"/>
    <w:p w14:paraId="6DBEF147" w14:textId="77777777" w:rsidR="00650728" w:rsidRDefault="00650728"/>
    <w:p w14:paraId="513B33D8" w14:textId="77777777" w:rsidR="00650728" w:rsidRDefault="00650728"/>
    <w:p w14:paraId="6740B378" w14:textId="77777777" w:rsidR="00650728" w:rsidRDefault="00650728"/>
    <w:p w14:paraId="3831DFCE" w14:textId="77777777" w:rsidR="00650728" w:rsidRDefault="00650728"/>
    <w:p w14:paraId="6C63BA2D" w14:textId="77777777" w:rsidR="00650728" w:rsidRDefault="00650728"/>
    <w:p w14:paraId="48EA301B" w14:textId="77777777" w:rsidR="00650728" w:rsidRDefault="00650728"/>
    <w:p w14:paraId="5B445B0B" w14:textId="77777777" w:rsidR="00650728" w:rsidRDefault="00650728"/>
    <w:p w14:paraId="686589AA" w14:textId="77777777" w:rsidR="00650728" w:rsidRDefault="00650728"/>
    <w:p w14:paraId="1A5F2257" w14:textId="77777777" w:rsidR="00650728" w:rsidRDefault="00650728"/>
    <w:p w14:paraId="4EB52671" w14:textId="77777777" w:rsidR="00650728" w:rsidRDefault="00650728"/>
    <w:p w14:paraId="169097CB" w14:textId="77777777" w:rsidR="00650728" w:rsidRDefault="00650728"/>
    <w:p w14:paraId="7FA85E27" w14:textId="62EB8B14" w:rsidR="00650728" w:rsidRDefault="00650728"/>
    <w:p w14:paraId="01437ABA" w14:textId="14C7F0BD" w:rsidR="0039063D" w:rsidRDefault="0039063D"/>
    <w:p w14:paraId="556B3ADB" w14:textId="0DBDD1BE" w:rsidR="0039063D" w:rsidRDefault="0039063D"/>
    <w:p w14:paraId="462430A7" w14:textId="77777777" w:rsidR="0039063D" w:rsidRDefault="0039063D"/>
    <w:p w14:paraId="79310DBA" w14:textId="77777777" w:rsidR="00650728" w:rsidRDefault="00650728"/>
    <w:p w14:paraId="69E899AB" w14:textId="77777777" w:rsidR="00650728" w:rsidRDefault="00650728"/>
    <w:p w14:paraId="1B5C3421" w14:textId="77777777" w:rsidR="00650728" w:rsidRDefault="00650728"/>
    <w:p w14:paraId="3B4884E5" w14:textId="77777777" w:rsidR="00650728" w:rsidRDefault="00650728"/>
    <w:p w14:paraId="681F13CA" w14:textId="77777777" w:rsidR="00650728" w:rsidRDefault="00650728"/>
    <w:p w14:paraId="0B471AFB" w14:textId="77777777" w:rsidR="00650728" w:rsidRDefault="00650728"/>
    <w:p w14:paraId="41E2C68E" w14:textId="77777777" w:rsidR="00650728" w:rsidRDefault="00650728"/>
    <w:p w14:paraId="33E81858" w14:textId="77777777" w:rsidR="00650728" w:rsidRDefault="00650728"/>
    <w:p w14:paraId="69FAAAE1" w14:textId="77777777" w:rsidR="00650728" w:rsidRDefault="00650728"/>
    <w:p w14:paraId="507A5B72" w14:textId="77777777" w:rsidR="00650728" w:rsidRDefault="00650728">
      <w:pPr>
        <w:pStyle w:val="Heading2"/>
        <w:rPr>
          <w:sz w:val="36"/>
        </w:rPr>
      </w:pPr>
      <w:r>
        <w:rPr>
          <w:sz w:val="36"/>
        </w:rPr>
        <w:lastRenderedPageBreak/>
        <w:t>Uvod</w:t>
      </w:r>
    </w:p>
    <w:p w14:paraId="0112F8DD" w14:textId="77777777" w:rsidR="00650728" w:rsidRDefault="00650728">
      <w:r>
        <w:t>Kot prvo terensko delo nam je bila dana naloga šteti promet. Predvideni cilji naloge so bili spoznati eno izmed metod zbiranja podatkov, opraviti štetje prometa, analizirati dobljene podatke ter jih grafično prikazati, našteti in intepretirati vzroke za ugotovljeno stanje in povezati rezultate štetja prometa s funkcijo dela naselja, kjer smo opravljali štetje. Skratka, opazovati smo morali urbaniziranost, (pre)zasedenost slovenskih cest in sedaj biti sposobni sestaviti poročilo, obsegajoč naše teze in predpostavke, čemu le naj bi naši rezultati bili taki kot so.</w:t>
      </w:r>
    </w:p>
    <w:p w14:paraId="4FE1DE99" w14:textId="77777777" w:rsidR="00650728" w:rsidRDefault="00650728"/>
    <w:p w14:paraId="272562C9" w14:textId="77777777" w:rsidR="00650728" w:rsidRDefault="00650728"/>
    <w:p w14:paraId="604B77BC" w14:textId="77777777" w:rsidR="00650728" w:rsidRDefault="00650728"/>
    <w:p w14:paraId="4A3D4269" w14:textId="77777777" w:rsidR="00650728" w:rsidRDefault="00650728">
      <w:pPr>
        <w:pStyle w:val="Heading4"/>
      </w:pPr>
      <w:r>
        <w:t>Pričakovanja</w:t>
      </w:r>
    </w:p>
    <w:p w14:paraId="2B298B31" w14:textId="77777777" w:rsidR="00650728" w:rsidRDefault="00650728">
      <w:r>
        <w:t>Opazovali bomo zasedenost cest na križišču Vojkove in Topniške ceste. Vozila bomo šteli 20 minut in reprezentativne rezultate analizirali in jih interpretirali. Pričakujemo veliko število osebnih avtomobilov in to predvsem v smereh proti centru in na večjih, širših cestah z večjim pretokom. Zaradi jutranjih ur bo število voznikov povečano, saj se vsi vozijo v službe =).</w:t>
      </w:r>
    </w:p>
    <w:p w14:paraId="73CD907E" w14:textId="77777777" w:rsidR="00650728" w:rsidRDefault="00650728"/>
    <w:p w14:paraId="302D2CBB" w14:textId="77777777" w:rsidR="00650728" w:rsidRDefault="00650728"/>
    <w:p w14:paraId="5019DE9F" w14:textId="77777777" w:rsidR="00650728" w:rsidRDefault="00650728"/>
    <w:p w14:paraId="0B7E47B1" w14:textId="77777777" w:rsidR="00650728" w:rsidRDefault="00650728"/>
    <w:p w14:paraId="0691012F" w14:textId="77777777" w:rsidR="00650728" w:rsidRDefault="00650728"/>
    <w:p w14:paraId="03E71E2D" w14:textId="77777777" w:rsidR="00650728" w:rsidRDefault="00650728"/>
    <w:p w14:paraId="547D5D5E" w14:textId="77777777" w:rsidR="00650728" w:rsidRDefault="00650728"/>
    <w:p w14:paraId="6873C1C0" w14:textId="77777777" w:rsidR="00650728" w:rsidRDefault="00650728"/>
    <w:p w14:paraId="3BDCE474" w14:textId="77777777" w:rsidR="00650728" w:rsidRDefault="00650728"/>
    <w:p w14:paraId="2434F9BA" w14:textId="77777777" w:rsidR="00650728" w:rsidRDefault="00650728"/>
    <w:p w14:paraId="1F5D2844" w14:textId="77777777" w:rsidR="00650728" w:rsidRDefault="00650728"/>
    <w:p w14:paraId="53DE8E6C" w14:textId="77777777" w:rsidR="00650728" w:rsidRDefault="00650728"/>
    <w:p w14:paraId="1C0A9749" w14:textId="77777777" w:rsidR="00650728" w:rsidRDefault="00650728"/>
    <w:p w14:paraId="5D5A7B06" w14:textId="77777777" w:rsidR="00650728" w:rsidRDefault="00650728"/>
    <w:p w14:paraId="732E7529" w14:textId="77777777" w:rsidR="00650728" w:rsidRDefault="00650728"/>
    <w:p w14:paraId="585199E2" w14:textId="77777777" w:rsidR="00650728" w:rsidRDefault="00650728"/>
    <w:p w14:paraId="4D8953D5" w14:textId="77777777" w:rsidR="00650728" w:rsidRDefault="00650728"/>
    <w:p w14:paraId="2861FF54" w14:textId="77777777" w:rsidR="00650728" w:rsidRDefault="00650728"/>
    <w:p w14:paraId="528CF109" w14:textId="77777777" w:rsidR="00650728" w:rsidRDefault="00650728"/>
    <w:p w14:paraId="0407D6F7" w14:textId="77777777" w:rsidR="00650728" w:rsidRDefault="00650728"/>
    <w:p w14:paraId="3BCE7C66" w14:textId="77777777" w:rsidR="00650728" w:rsidRDefault="00650728"/>
    <w:p w14:paraId="7B873782" w14:textId="77777777" w:rsidR="00650728" w:rsidRDefault="00650728"/>
    <w:p w14:paraId="0D6969FF" w14:textId="77777777" w:rsidR="00650728" w:rsidRDefault="00650728"/>
    <w:p w14:paraId="2014012E" w14:textId="77777777" w:rsidR="00650728" w:rsidRDefault="00650728"/>
    <w:p w14:paraId="3A7DF543" w14:textId="77777777" w:rsidR="00650728" w:rsidRDefault="00650728"/>
    <w:p w14:paraId="0D36E3FC" w14:textId="77777777" w:rsidR="00650728" w:rsidRDefault="00650728"/>
    <w:p w14:paraId="0DD4E975" w14:textId="77777777" w:rsidR="00650728" w:rsidRDefault="00650728"/>
    <w:p w14:paraId="3C0CD5BE" w14:textId="77777777" w:rsidR="00650728" w:rsidRDefault="00650728"/>
    <w:p w14:paraId="5370A241" w14:textId="77777777" w:rsidR="00650728" w:rsidRDefault="00650728"/>
    <w:p w14:paraId="230D755A" w14:textId="77777777" w:rsidR="00650728" w:rsidRDefault="00650728"/>
    <w:p w14:paraId="565BBA16" w14:textId="77777777" w:rsidR="00650728" w:rsidRDefault="00650728"/>
    <w:p w14:paraId="17FEC745" w14:textId="77777777" w:rsidR="00650728" w:rsidRDefault="00650728"/>
    <w:p w14:paraId="242F5D69" w14:textId="77777777" w:rsidR="00650728" w:rsidRDefault="00650728"/>
    <w:p w14:paraId="481F5997" w14:textId="77777777" w:rsidR="00650728" w:rsidRDefault="00650728">
      <w:pPr>
        <w:pStyle w:val="Heading3"/>
        <w:rPr>
          <w:b/>
          <w:bCs/>
          <w:sz w:val="36"/>
        </w:rPr>
      </w:pPr>
      <w:r>
        <w:rPr>
          <w:b/>
          <w:bCs/>
          <w:sz w:val="36"/>
        </w:rPr>
        <w:lastRenderedPageBreak/>
        <w:t>Karta (tloris) izbranega križišča</w:t>
      </w:r>
    </w:p>
    <w:p w14:paraId="75BCC487" w14:textId="77777777" w:rsidR="00650728" w:rsidRDefault="00650728"/>
    <w:p w14:paraId="65CC649A" w14:textId="77777777" w:rsidR="00650728" w:rsidRDefault="00650728"/>
    <w:p w14:paraId="6D3C67FF" w14:textId="77777777" w:rsidR="00650728" w:rsidRDefault="0040789A">
      <w:r>
        <w:rPr>
          <w:noProof/>
          <w:sz w:val="20"/>
        </w:rPr>
        <w:pict w14:anchorId="2A87C184">
          <v:shape id="_x0000_s1035" type="#_x0000_t75" style="position:absolute;margin-left:0;margin-top:18.9pt;width:453.75pt;height:453.75pt;z-index:251657216;mso-wrap-edited:f" wrapcoords="-36 0 -36 21564 21600 21564 21600 0 -36 0" o:allowoverlap="f">
            <v:imagedata r:id="rId6" o:title="porocilo 1 - cesta"/>
            <w10:wrap type="square"/>
          </v:shape>
        </w:pict>
      </w:r>
    </w:p>
    <w:p w14:paraId="416E8BBC" w14:textId="77777777" w:rsidR="00650728" w:rsidRDefault="006507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600"/>
      </w:tblGrid>
      <w:tr w:rsidR="00650728" w14:paraId="427253F0" w14:textId="77777777">
        <w:trPr>
          <w:cantSplit/>
        </w:trPr>
        <w:tc>
          <w:tcPr>
            <w:tcW w:w="4210" w:type="dxa"/>
            <w:gridSpan w:val="2"/>
            <w:tcBorders>
              <w:top w:val="single" w:sz="12" w:space="0" w:color="auto"/>
              <w:left w:val="single" w:sz="12" w:space="0" w:color="auto"/>
              <w:bottom w:val="single" w:sz="12" w:space="0" w:color="auto"/>
              <w:right w:val="single" w:sz="12" w:space="0" w:color="auto"/>
            </w:tcBorders>
          </w:tcPr>
          <w:p w14:paraId="48F38CEE" w14:textId="77777777" w:rsidR="00650728" w:rsidRDefault="00650728">
            <w:pPr>
              <w:rPr>
                <w:b/>
                <w:bCs/>
              </w:rPr>
            </w:pPr>
            <w:r>
              <w:rPr>
                <w:b/>
                <w:bCs/>
              </w:rPr>
              <w:t xml:space="preserve"> Legenda</w:t>
            </w:r>
          </w:p>
        </w:tc>
      </w:tr>
      <w:tr w:rsidR="00650728" w14:paraId="58EC93A5" w14:textId="77777777">
        <w:tc>
          <w:tcPr>
            <w:tcW w:w="610" w:type="dxa"/>
            <w:tcBorders>
              <w:top w:val="single" w:sz="12" w:space="0" w:color="auto"/>
              <w:left w:val="nil"/>
              <w:right w:val="single" w:sz="12" w:space="0" w:color="auto"/>
            </w:tcBorders>
          </w:tcPr>
          <w:p w14:paraId="370AF0FC" w14:textId="77777777" w:rsidR="00650728" w:rsidRDefault="00650728"/>
        </w:tc>
        <w:tc>
          <w:tcPr>
            <w:tcW w:w="3600" w:type="dxa"/>
            <w:tcBorders>
              <w:top w:val="single" w:sz="12" w:space="0" w:color="auto"/>
              <w:left w:val="single" w:sz="12" w:space="0" w:color="auto"/>
              <w:right w:val="nil"/>
            </w:tcBorders>
          </w:tcPr>
          <w:p w14:paraId="39CBC25F" w14:textId="77777777" w:rsidR="00650728" w:rsidRDefault="00650728">
            <w:r>
              <w:t>osebni avtomobil</w:t>
            </w:r>
          </w:p>
        </w:tc>
      </w:tr>
      <w:tr w:rsidR="00650728" w14:paraId="26DE2648" w14:textId="77777777">
        <w:tc>
          <w:tcPr>
            <w:tcW w:w="610" w:type="dxa"/>
            <w:tcBorders>
              <w:left w:val="nil"/>
              <w:right w:val="single" w:sz="12" w:space="0" w:color="auto"/>
            </w:tcBorders>
          </w:tcPr>
          <w:p w14:paraId="06E918AE" w14:textId="77777777" w:rsidR="00650728" w:rsidRDefault="00650728"/>
        </w:tc>
        <w:tc>
          <w:tcPr>
            <w:tcW w:w="3600" w:type="dxa"/>
            <w:tcBorders>
              <w:left w:val="single" w:sz="12" w:space="0" w:color="auto"/>
              <w:right w:val="nil"/>
            </w:tcBorders>
          </w:tcPr>
          <w:p w14:paraId="376488BA" w14:textId="77777777" w:rsidR="00650728" w:rsidRDefault="00650728">
            <w:r>
              <w:t>kombi</w:t>
            </w:r>
          </w:p>
        </w:tc>
      </w:tr>
      <w:tr w:rsidR="00650728" w14:paraId="6E8947D4" w14:textId="77777777">
        <w:tc>
          <w:tcPr>
            <w:tcW w:w="610" w:type="dxa"/>
            <w:tcBorders>
              <w:left w:val="nil"/>
              <w:right w:val="single" w:sz="12" w:space="0" w:color="auto"/>
            </w:tcBorders>
          </w:tcPr>
          <w:p w14:paraId="336F6269" w14:textId="77777777" w:rsidR="00650728" w:rsidRDefault="00650728"/>
        </w:tc>
        <w:tc>
          <w:tcPr>
            <w:tcW w:w="3600" w:type="dxa"/>
            <w:tcBorders>
              <w:left w:val="single" w:sz="12" w:space="0" w:color="auto"/>
              <w:right w:val="nil"/>
            </w:tcBorders>
          </w:tcPr>
          <w:p w14:paraId="531F3035" w14:textId="77777777" w:rsidR="00650728" w:rsidRDefault="00650728">
            <w:r>
              <w:t>kolo</w:t>
            </w:r>
          </w:p>
        </w:tc>
      </w:tr>
      <w:tr w:rsidR="00650728" w14:paraId="3A7B658A" w14:textId="77777777">
        <w:tc>
          <w:tcPr>
            <w:tcW w:w="610" w:type="dxa"/>
            <w:tcBorders>
              <w:left w:val="nil"/>
              <w:right w:val="single" w:sz="12" w:space="0" w:color="auto"/>
            </w:tcBorders>
          </w:tcPr>
          <w:p w14:paraId="23958368" w14:textId="77777777" w:rsidR="00650728" w:rsidRDefault="00650728"/>
        </w:tc>
        <w:tc>
          <w:tcPr>
            <w:tcW w:w="3600" w:type="dxa"/>
            <w:tcBorders>
              <w:left w:val="single" w:sz="12" w:space="0" w:color="auto"/>
              <w:right w:val="nil"/>
            </w:tcBorders>
          </w:tcPr>
          <w:p w14:paraId="39DEFC22" w14:textId="77777777" w:rsidR="00650728" w:rsidRDefault="00650728">
            <w:r>
              <w:t>moped, motorno kolo</w:t>
            </w:r>
          </w:p>
        </w:tc>
      </w:tr>
      <w:tr w:rsidR="00650728" w14:paraId="067CE7DA" w14:textId="77777777">
        <w:tc>
          <w:tcPr>
            <w:tcW w:w="610" w:type="dxa"/>
            <w:tcBorders>
              <w:left w:val="nil"/>
              <w:right w:val="single" w:sz="12" w:space="0" w:color="auto"/>
            </w:tcBorders>
          </w:tcPr>
          <w:p w14:paraId="2AF33A06" w14:textId="77777777" w:rsidR="00650728" w:rsidRDefault="00650728"/>
        </w:tc>
        <w:tc>
          <w:tcPr>
            <w:tcW w:w="3600" w:type="dxa"/>
            <w:tcBorders>
              <w:left w:val="single" w:sz="12" w:space="0" w:color="auto"/>
              <w:right w:val="nil"/>
            </w:tcBorders>
          </w:tcPr>
          <w:p w14:paraId="5005B851" w14:textId="77777777" w:rsidR="00650728" w:rsidRDefault="00650728">
            <w:r>
              <w:t>avtobus</w:t>
            </w:r>
          </w:p>
        </w:tc>
      </w:tr>
      <w:tr w:rsidR="00650728" w14:paraId="26343838" w14:textId="77777777">
        <w:tc>
          <w:tcPr>
            <w:tcW w:w="610" w:type="dxa"/>
            <w:tcBorders>
              <w:left w:val="nil"/>
              <w:right w:val="single" w:sz="12" w:space="0" w:color="auto"/>
            </w:tcBorders>
          </w:tcPr>
          <w:p w14:paraId="00D7434E" w14:textId="77777777" w:rsidR="00650728" w:rsidRDefault="00650728"/>
        </w:tc>
        <w:tc>
          <w:tcPr>
            <w:tcW w:w="3600" w:type="dxa"/>
            <w:tcBorders>
              <w:left w:val="single" w:sz="12" w:space="0" w:color="auto"/>
              <w:right w:val="nil"/>
            </w:tcBorders>
          </w:tcPr>
          <w:p w14:paraId="5D3DC826" w14:textId="77777777" w:rsidR="00650728" w:rsidRDefault="00650728">
            <w:r>
              <w:t>tovornjak</w:t>
            </w:r>
          </w:p>
        </w:tc>
      </w:tr>
      <w:tr w:rsidR="00650728" w14:paraId="5BCE8B76" w14:textId="77777777">
        <w:tc>
          <w:tcPr>
            <w:tcW w:w="610" w:type="dxa"/>
            <w:tcBorders>
              <w:left w:val="nil"/>
              <w:bottom w:val="single" w:sz="4" w:space="0" w:color="auto"/>
              <w:right w:val="single" w:sz="12" w:space="0" w:color="auto"/>
            </w:tcBorders>
          </w:tcPr>
          <w:p w14:paraId="3C5D7630" w14:textId="77777777" w:rsidR="00650728" w:rsidRDefault="00650728"/>
        </w:tc>
        <w:tc>
          <w:tcPr>
            <w:tcW w:w="3600" w:type="dxa"/>
            <w:tcBorders>
              <w:left w:val="single" w:sz="12" w:space="0" w:color="auto"/>
              <w:bottom w:val="single" w:sz="4" w:space="0" w:color="auto"/>
              <w:right w:val="nil"/>
            </w:tcBorders>
          </w:tcPr>
          <w:p w14:paraId="688BF1F7" w14:textId="77777777" w:rsidR="00650728" w:rsidRDefault="00650728">
            <w:r>
              <w:t>tovornjak - vlačilec, s prikolico</w:t>
            </w:r>
          </w:p>
        </w:tc>
      </w:tr>
      <w:tr w:rsidR="00650728" w14:paraId="3AAAE978" w14:textId="77777777">
        <w:trPr>
          <w:trHeight w:val="509"/>
        </w:trPr>
        <w:tc>
          <w:tcPr>
            <w:tcW w:w="610" w:type="dxa"/>
            <w:tcBorders>
              <w:left w:val="nil"/>
              <w:bottom w:val="nil"/>
              <w:right w:val="single" w:sz="12" w:space="0" w:color="auto"/>
            </w:tcBorders>
          </w:tcPr>
          <w:p w14:paraId="1DC91BF0" w14:textId="77777777" w:rsidR="00650728" w:rsidRDefault="00650728"/>
        </w:tc>
        <w:tc>
          <w:tcPr>
            <w:tcW w:w="3600" w:type="dxa"/>
            <w:tcBorders>
              <w:left w:val="single" w:sz="12" w:space="0" w:color="auto"/>
              <w:bottom w:val="nil"/>
              <w:right w:val="nil"/>
            </w:tcBorders>
            <w:vAlign w:val="center"/>
          </w:tcPr>
          <w:p w14:paraId="47419982" w14:textId="77777777" w:rsidR="00650728" w:rsidRDefault="00650728">
            <w:r>
              <w:t>lastno števno mesto</w:t>
            </w:r>
          </w:p>
        </w:tc>
      </w:tr>
    </w:tbl>
    <w:p w14:paraId="49CB60E2" w14:textId="77777777" w:rsidR="00650728" w:rsidRDefault="00650728">
      <w:r>
        <w:rPr>
          <w:sz w:val="16"/>
        </w:rPr>
        <w:t>Merilo: 1mm = 10 vozil</w:t>
      </w:r>
    </w:p>
    <w:p w14:paraId="1A509219" w14:textId="77777777" w:rsidR="00650728" w:rsidRDefault="00650728">
      <w:pPr>
        <w:pStyle w:val="Heading2"/>
        <w:rPr>
          <w:sz w:val="36"/>
        </w:rPr>
      </w:pPr>
      <w:r>
        <w:rPr>
          <w:sz w:val="36"/>
        </w:rPr>
        <w:lastRenderedPageBreak/>
        <w:t>Interpretacija rezultatov</w:t>
      </w:r>
    </w:p>
    <w:p w14:paraId="20019450" w14:textId="77777777" w:rsidR="00650728" w:rsidRDefault="00650728"/>
    <w:p w14:paraId="77A3829F" w14:textId="77777777" w:rsidR="00650728" w:rsidRDefault="00650728"/>
    <w:p w14:paraId="56D70B7E" w14:textId="77777777" w:rsidR="00650728" w:rsidRDefault="00650728">
      <w:r>
        <w:t>Kot lahko vidimo iz rezultatov je število osebnih avtomobilov daleč presegajoče druga prevozna sredstva. To bi lahko bilo zaradi dopoldanske ure, ko so ceste polne tistih, ki so v službo zamudili, direktorjev in šefov, ki se jim nikamor ne mudi in tistih, ki iz kakršnih koli drugih razlogov dela trenutno oproščeni ali pa imajo prilagojen urnik. Da se ljudje v večini vozijo v službo ali po opravkih je razvidno tudi iz dejstva, da je v večini avtomobilov eden ali v redkih primerih največ dva potnika.</w:t>
      </w:r>
    </w:p>
    <w:p w14:paraId="12E0B2D3" w14:textId="77777777" w:rsidR="00650728" w:rsidRDefault="00650728">
      <w:r>
        <w:t>Tujcev ni opaziti, kar pomeni da prometni zamaški niso posledica turistov, ki bi se sprehajali po naših deželi. Vsi vemo, da večina turistov k nam prileti ali pa potuje z avtobusom ali vlakom; predvsem pa je poletne turistične sezone konec.</w:t>
      </w:r>
    </w:p>
    <w:p w14:paraId="5138F828" w14:textId="77777777" w:rsidR="00650728" w:rsidRDefault="00650728"/>
    <w:p w14:paraId="1194F684" w14:textId="77777777" w:rsidR="00650728" w:rsidRDefault="00650728">
      <w:r>
        <w:t xml:space="preserve">Največja obremenitev vhodnih cest (tistih, ki pripeljejo v križišče) je bila pri števnih mestih 1, </w:t>
      </w:r>
      <w:smartTag w:uri="urn:schemas-microsoft-com:office:smarttags" w:element="metricconverter">
        <w:smartTagPr>
          <w:attr w:name="ProductID" w:val="3 in"/>
        </w:smartTagPr>
        <w:r>
          <w:t>3 in</w:t>
        </w:r>
      </w:smartTag>
      <w:r>
        <w:t xml:space="preserve"> 7. Največja obremenitev izhodnih pa pri mestih </w:t>
      </w:r>
      <w:smartTag w:uri="urn:schemas-microsoft-com:office:smarttags" w:element="metricconverter">
        <w:smartTagPr>
          <w:attr w:name="ProductID" w:val="2 in"/>
        </w:smartTagPr>
        <w:r>
          <w:t>2 in</w:t>
        </w:r>
      </w:smartTag>
      <w:r>
        <w:t xml:space="preserve"> 6. Vidimo lahko, da je najbolj zasedena Topniška cesta. Del Vojkove ceste južno od Topniške se je izkazal kot najmanj obremenjen, kar se mi zdi čudno, saj vem da se pri križišču Vojkova – Linhartova vedno vse zabaše in je v jutranjih urah izvoz iz bližnje enosmerne ulice na Vojkovo popolnoma nemogoč.</w:t>
      </w:r>
    </w:p>
    <w:p w14:paraId="1AC1F395" w14:textId="77777777" w:rsidR="00650728" w:rsidRDefault="00650728"/>
    <w:p w14:paraId="1DAA5580" w14:textId="77777777" w:rsidR="00650728" w:rsidRDefault="00650728">
      <w:r>
        <w:t>Rezultati, mislim da so po pričakovanjih; številke so visoke. Delno k temu pripomore čas štetja, delno pa bližina centra mesta.</w:t>
      </w:r>
    </w:p>
    <w:sectPr w:rsidR="00650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4127"/>
    <w:multiLevelType w:val="hybridMultilevel"/>
    <w:tmpl w:val="758E652C"/>
    <w:lvl w:ilvl="0" w:tplc="B8645DF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ADC"/>
    <w:rsid w:val="0016548F"/>
    <w:rsid w:val="0039063D"/>
    <w:rsid w:val="0040789A"/>
    <w:rsid w:val="004D3ADC"/>
    <w:rsid w:val="006507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4:docId w14:val="68AC3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outlineLvl w:val="3"/>
    </w:pPr>
    <w:rPr>
      <w:b/>
      <w:bCs/>
      <w:sz w:val="36"/>
      <w:u w:val="single"/>
    </w:rPr>
  </w:style>
  <w:style w:type="paragraph" w:styleId="Heading5">
    <w:name w:val="heading 5"/>
    <w:basedOn w:val="Normal"/>
    <w:next w:val="Normal"/>
    <w:qFormat/>
    <w:pPr>
      <w:keepNext/>
      <w:outlineLvl w:val="4"/>
    </w:pPr>
    <w:rPr>
      <w:b/>
      <w:bC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