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8B0" w:rsidRDefault="00DE4A9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Johann Sebastian Bach</w:t>
      </w:r>
    </w:p>
    <w:p w:rsidR="004338B0" w:rsidRDefault="004338B0">
      <w:pPr>
        <w:jc w:val="center"/>
        <w:rPr>
          <w:sz w:val="12"/>
          <w:szCs w:val="12"/>
        </w:rPr>
      </w:pPr>
    </w:p>
    <w:p w:rsidR="004338B0" w:rsidRDefault="00DE4A9B">
      <w:pPr>
        <w:jc w:val="center"/>
      </w:pPr>
      <w:r>
        <w:t>Povzetek</w:t>
      </w:r>
    </w:p>
    <w:p w:rsidR="004338B0" w:rsidRDefault="004338B0"/>
    <w:p w:rsidR="004338B0" w:rsidRDefault="00DE4A9B">
      <w:pPr>
        <w:rPr>
          <w:b/>
        </w:rPr>
      </w:pPr>
      <w:r>
        <w:rPr>
          <w:b/>
        </w:rPr>
        <w:t>Življenje</w:t>
      </w:r>
    </w:p>
    <w:p w:rsidR="004338B0" w:rsidRDefault="004338B0">
      <w:pPr>
        <w:rPr>
          <w:sz w:val="20"/>
          <w:szCs w:val="20"/>
        </w:rPr>
      </w:pPr>
    </w:p>
    <w:p w:rsidR="004338B0" w:rsidRDefault="00DE4A9B">
      <w:pPr>
        <w:rPr>
          <w:b/>
          <w:sz w:val="20"/>
          <w:szCs w:val="20"/>
        </w:rPr>
      </w:pPr>
      <w:r>
        <w:rPr>
          <w:b/>
          <w:sz w:val="20"/>
          <w:szCs w:val="20"/>
        </w:rPr>
        <w:t>Eisenach (1685-1695)</w:t>
      </w:r>
    </w:p>
    <w:p w:rsidR="004338B0" w:rsidRDefault="00DE4A9B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šolanje na inštitutu Martina Luthera</w:t>
      </w:r>
    </w:p>
    <w:p w:rsidR="004338B0" w:rsidRDefault="00DE4A9B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umreta mu starša in postane sirota</w:t>
      </w:r>
    </w:p>
    <w:p w:rsidR="004338B0" w:rsidRDefault="00DE4A9B">
      <w:pPr>
        <w:rPr>
          <w:b/>
          <w:sz w:val="20"/>
          <w:szCs w:val="20"/>
        </w:rPr>
      </w:pPr>
      <w:r>
        <w:rPr>
          <w:b/>
          <w:sz w:val="20"/>
          <w:szCs w:val="20"/>
        </w:rPr>
        <w:t>Ohrdruf (1695-1700)</w:t>
      </w:r>
    </w:p>
    <w:p w:rsidR="004338B0" w:rsidRDefault="00DE4A9B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preseli se k bratu Christophu in njegovi ženi</w:t>
      </w:r>
    </w:p>
    <w:p w:rsidR="004338B0" w:rsidRDefault="00DE4A9B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eno njegovih prvih del – Fuga za klavir</w:t>
      </w:r>
    </w:p>
    <w:p w:rsidR="004338B0" w:rsidRDefault="00DE4A9B">
      <w:pPr>
        <w:rPr>
          <w:b/>
          <w:sz w:val="20"/>
          <w:szCs w:val="20"/>
        </w:rPr>
      </w:pPr>
      <w:r>
        <w:rPr>
          <w:b/>
          <w:sz w:val="20"/>
          <w:szCs w:val="20"/>
        </w:rPr>
        <w:t>Lüneburg (1700-1703)</w:t>
      </w:r>
    </w:p>
    <w:p w:rsidR="004338B0" w:rsidRDefault="00DE4A9B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v mesto prispe s prijateljem Georgom Erdmannom po 200 milj dolgem pohodu</w:t>
      </w:r>
    </w:p>
    <w:p w:rsidR="004338B0" w:rsidRDefault="00DE4A9B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v zameno za petje v cerkvenem zboru dobi štipendijo </w:t>
      </w:r>
    </w:p>
    <w:p w:rsidR="004338B0" w:rsidRDefault="00DE4A9B">
      <w:pPr>
        <w:rPr>
          <w:b/>
          <w:sz w:val="20"/>
          <w:szCs w:val="20"/>
        </w:rPr>
      </w:pPr>
      <w:r>
        <w:rPr>
          <w:b/>
          <w:sz w:val="20"/>
          <w:szCs w:val="20"/>
        </w:rPr>
        <w:t>Weimar (1703)</w:t>
      </w:r>
    </w:p>
    <w:p w:rsidR="004338B0" w:rsidRDefault="00DE4A9B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Bach sprejme mesto dvornega glasbenika vojvode Johanna Ernsta</w:t>
      </w:r>
    </w:p>
    <w:p w:rsidR="004338B0" w:rsidRDefault="00DE4A9B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Delo mu ni prineslo duhovne potešitve, zato je kmalu odšel</w:t>
      </w:r>
    </w:p>
    <w:p w:rsidR="004338B0" w:rsidRDefault="00DE4A9B">
      <w:pPr>
        <w:rPr>
          <w:b/>
          <w:sz w:val="20"/>
          <w:szCs w:val="20"/>
        </w:rPr>
      </w:pPr>
      <w:r>
        <w:rPr>
          <w:b/>
          <w:sz w:val="20"/>
          <w:szCs w:val="20"/>
        </w:rPr>
        <w:t>Arnstadt (1703-1707)</w:t>
      </w:r>
    </w:p>
    <w:p w:rsidR="004338B0" w:rsidRDefault="00DE4A9B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v mestu je imel Basch veliko sorodnikov, med drugim tudi bratranca in sestrično Johanna Ernsta in Barbaro, dobil je delo tehničnega strokovnjaka za orgle</w:t>
      </w:r>
    </w:p>
    <w:p w:rsidR="004338B0" w:rsidRDefault="00DE4A9B">
      <w:pPr>
        <w:rPr>
          <w:b/>
          <w:sz w:val="20"/>
          <w:szCs w:val="20"/>
        </w:rPr>
      </w:pPr>
      <w:r>
        <w:rPr>
          <w:b/>
          <w:sz w:val="20"/>
          <w:szCs w:val="20"/>
        </w:rPr>
        <w:t>Mühlhausen (1707-1708)</w:t>
      </w:r>
    </w:p>
    <w:p w:rsidR="004338B0" w:rsidRDefault="00DE4A9B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Bach se poteguje za delo organista v cerkvi sv. Blasiusa</w:t>
      </w:r>
    </w:p>
    <w:p w:rsidR="004338B0" w:rsidRDefault="00DE4A9B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Avgusta tistega leta podeduje premoženje v vredno polovico njegova letne plače od strica Tobiasa Lämmerhirta</w:t>
      </w:r>
    </w:p>
    <w:p w:rsidR="004338B0" w:rsidRDefault="00DE4A9B">
      <w:pPr>
        <w:rPr>
          <w:b/>
          <w:sz w:val="20"/>
          <w:szCs w:val="20"/>
        </w:rPr>
      </w:pPr>
      <w:r>
        <w:rPr>
          <w:b/>
          <w:sz w:val="20"/>
          <w:szCs w:val="20"/>
        </w:rPr>
        <w:t>Weimar II (1708-1717)</w:t>
      </w:r>
    </w:p>
    <w:p w:rsidR="004338B0" w:rsidRDefault="00DE4A9B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dela na vojvodskem gradu za Wilhelma Ernsta</w:t>
      </w:r>
    </w:p>
    <w:p w:rsidR="004338B0" w:rsidRDefault="00DE4A9B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1714 ima nastop v Casselu za princa Friedericha</w:t>
      </w:r>
    </w:p>
    <w:p w:rsidR="004338B0" w:rsidRDefault="00DE4A9B">
      <w:pPr>
        <w:rPr>
          <w:b/>
          <w:sz w:val="20"/>
          <w:szCs w:val="20"/>
        </w:rPr>
      </w:pPr>
      <w:r>
        <w:rPr>
          <w:b/>
          <w:sz w:val="20"/>
          <w:szCs w:val="20"/>
        </w:rPr>
        <w:t>Cöthen (1717-1723)</w:t>
      </w:r>
    </w:p>
    <w:p w:rsidR="004338B0" w:rsidRDefault="00DE4A9B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dela za princa Leopolda in dobiva dvakrat večjo plačo kot poprej</w:t>
      </w:r>
    </w:p>
    <w:p w:rsidR="004338B0" w:rsidRDefault="00DE4A9B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umre njegova žena Maria Barbara, kmalu se ponovno poroči</w:t>
      </w:r>
    </w:p>
    <w:p w:rsidR="004338B0" w:rsidRDefault="00DE4A9B">
      <w:pPr>
        <w:rPr>
          <w:b/>
          <w:sz w:val="20"/>
          <w:szCs w:val="20"/>
        </w:rPr>
      </w:pPr>
      <w:r>
        <w:rPr>
          <w:b/>
          <w:sz w:val="20"/>
          <w:szCs w:val="20"/>
        </w:rPr>
        <w:t>Leipzig (1723-1750)</w:t>
      </w:r>
    </w:p>
    <w:p w:rsidR="004338B0" w:rsidRDefault="00DE4A9B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obžaluje odločitev da se je preselil in uči na osnovni šoli za fante</w:t>
      </w:r>
    </w:p>
    <w:p w:rsidR="004338B0" w:rsidRDefault="00DE4A9B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napiše še nekaj oratorijev in kantat, vodi orkester študentov</w:t>
      </w:r>
    </w:p>
    <w:p w:rsidR="004338B0" w:rsidRDefault="00DE4A9B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1738 je imenovan za kapelnega mojstra in kompozerja v Dresdnu</w:t>
      </w:r>
    </w:p>
    <w:p w:rsidR="004338B0" w:rsidRDefault="00DE4A9B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nekajkrat obišče Berlin (delo B Minor Mass)</w:t>
      </w:r>
    </w:p>
    <w:p w:rsidR="004338B0" w:rsidRDefault="00DE4A9B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28. julija 1750 umre od kapi</w:t>
      </w:r>
    </w:p>
    <w:p w:rsidR="004338B0" w:rsidRDefault="004338B0">
      <w:pPr>
        <w:rPr>
          <w:sz w:val="20"/>
          <w:szCs w:val="20"/>
        </w:rPr>
      </w:pPr>
    </w:p>
    <w:p w:rsidR="004338B0" w:rsidRDefault="00DE4A9B">
      <w:pPr>
        <w:rPr>
          <w:b/>
        </w:rPr>
      </w:pPr>
      <w:r>
        <w:rPr>
          <w:b/>
        </w:rPr>
        <w:t>Glasbene Oblike</w:t>
      </w:r>
    </w:p>
    <w:p w:rsidR="004338B0" w:rsidRDefault="00DE4A9B">
      <w:pPr>
        <w:numPr>
          <w:ilvl w:val="0"/>
          <w:numId w:val="4"/>
        </w:numPr>
        <w:tabs>
          <w:tab w:val="left" w:pos="360"/>
        </w:tabs>
        <w:rPr>
          <w:sz w:val="20"/>
          <w:szCs w:val="20"/>
        </w:rPr>
      </w:pPr>
      <w:r>
        <w:rPr>
          <w:b/>
          <w:sz w:val="20"/>
          <w:szCs w:val="20"/>
        </w:rPr>
        <w:t>fuga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instrumentalna, orkestralna ali zborovska skladba za dva sli več glasov</w:t>
      </w:r>
    </w:p>
    <w:p w:rsidR="004338B0" w:rsidRDefault="00DE4A9B">
      <w:pPr>
        <w:numPr>
          <w:ilvl w:val="0"/>
          <w:numId w:val="8"/>
        </w:numPr>
        <w:tabs>
          <w:tab w:val="left" w:pos="360"/>
        </w:tabs>
        <w:rPr>
          <w:sz w:val="20"/>
          <w:szCs w:val="20"/>
        </w:rPr>
      </w:pPr>
      <w:r>
        <w:rPr>
          <w:b/>
          <w:sz w:val="20"/>
          <w:szCs w:val="20"/>
        </w:rPr>
        <w:t>kantata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vokalno delo s solo glasovi ali zborom, ter spremljavo</w:t>
      </w:r>
    </w:p>
    <w:p w:rsidR="004338B0" w:rsidRDefault="00DE4A9B">
      <w:pPr>
        <w:numPr>
          <w:ilvl w:val="0"/>
          <w:numId w:val="3"/>
        </w:numPr>
        <w:tabs>
          <w:tab w:val="left" w:pos="360"/>
        </w:tabs>
        <w:rPr>
          <w:sz w:val="20"/>
          <w:szCs w:val="20"/>
        </w:rPr>
      </w:pPr>
      <w:r>
        <w:rPr>
          <w:b/>
          <w:sz w:val="20"/>
          <w:szCs w:val="20"/>
        </w:rPr>
        <w:t>oratorij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nescenska dramska skladba za soliste, zbor in orkester</w:t>
      </w:r>
    </w:p>
    <w:p w:rsidR="004338B0" w:rsidRDefault="00DE4A9B">
      <w:pPr>
        <w:numPr>
          <w:ilvl w:val="0"/>
          <w:numId w:val="9"/>
        </w:numPr>
        <w:tabs>
          <w:tab w:val="left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maše</w:t>
      </w:r>
    </w:p>
    <w:p w:rsidR="004338B0" w:rsidRDefault="00DE4A9B">
      <w:pPr>
        <w:numPr>
          <w:ilvl w:val="0"/>
          <w:numId w:val="6"/>
        </w:numPr>
        <w:tabs>
          <w:tab w:val="left" w:pos="360"/>
        </w:tabs>
        <w:rPr>
          <w:sz w:val="20"/>
          <w:szCs w:val="20"/>
        </w:rPr>
      </w:pPr>
      <w:r>
        <w:rPr>
          <w:b/>
          <w:sz w:val="20"/>
          <w:szCs w:val="20"/>
        </w:rPr>
        <w:t>koncert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delo za enega ali več solističnih inštrumentov in orkester</w:t>
      </w:r>
    </w:p>
    <w:p w:rsidR="004338B0" w:rsidRDefault="00DE4A9B">
      <w:pPr>
        <w:numPr>
          <w:ilvl w:val="0"/>
          <w:numId w:val="7"/>
        </w:numPr>
        <w:tabs>
          <w:tab w:val="left" w:pos="360"/>
        </w:tabs>
        <w:rPr>
          <w:sz w:val="20"/>
          <w:szCs w:val="20"/>
        </w:rPr>
      </w:pPr>
      <w:r>
        <w:rPr>
          <w:b/>
          <w:sz w:val="20"/>
          <w:szCs w:val="20"/>
        </w:rPr>
        <w:t>sonat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glasbena oblika za enega ali več solo inštrumentov, ki obsega ponavadi tri ali več stavkov</w:t>
      </w:r>
    </w:p>
    <w:p w:rsidR="004338B0" w:rsidRDefault="00DE4A9B">
      <w:pPr>
        <w:numPr>
          <w:ilvl w:val="0"/>
          <w:numId w:val="5"/>
        </w:numPr>
        <w:tabs>
          <w:tab w:val="left" w:pos="360"/>
        </w:tabs>
        <w:rPr>
          <w:sz w:val="20"/>
          <w:szCs w:val="20"/>
        </w:rPr>
      </w:pPr>
      <w:r>
        <w:rPr>
          <w:b/>
          <w:sz w:val="20"/>
          <w:szCs w:val="20"/>
        </w:rPr>
        <w:t>suita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skupina plesnih stavkov običajno v isti tonaliteti</w:t>
      </w:r>
    </w:p>
    <w:p w:rsidR="004338B0" w:rsidRDefault="004338B0">
      <w:pPr>
        <w:rPr>
          <w:sz w:val="20"/>
          <w:szCs w:val="20"/>
        </w:rPr>
      </w:pPr>
    </w:p>
    <w:p w:rsidR="004338B0" w:rsidRDefault="00DE4A9B">
      <w:pPr>
        <w:rPr>
          <w:b/>
        </w:rPr>
      </w:pPr>
      <w:r>
        <w:rPr>
          <w:b/>
        </w:rPr>
        <w:t>Pomembnejša Dela</w:t>
      </w:r>
    </w:p>
    <w:p w:rsidR="004338B0" w:rsidRDefault="00DE4A9B">
      <w:pPr>
        <w:numPr>
          <w:ilvl w:val="0"/>
          <w:numId w:val="2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Violinski koncert v A-molu</w:t>
      </w:r>
    </w:p>
    <w:p w:rsidR="004338B0" w:rsidRDefault="00DE4A9B">
      <w:pPr>
        <w:numPr>
          <w:ilvl w:val="0"/>
          <w:numId w:val="2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Koncert za dve violini v D-molu</w:t>
      </w:r>
    </w:p>
    <w:p w:rsidR="004338B0" w:rsidRDefault="00DE4A9B">
      <w:pPr>
        <w:numPr>
          <w:ilvl w:val="0"/>
          <w:numId w:val="2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Pasijon po Mateju</w:t>
      </w:r>
    </w:p>
    <w:p w:rsidR="004338B0" w:rsidRDefault="00DE4A9B">
      <w:pPr>
        <w:numPr>
          <w:ilvl w:val="0"/>
          <w:numId w:val="2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Koncert za čembalo in orkester v D-molu</w:t>
      </w:r>
    </w:p>
    <w:p w:rsidR="004338B0" w:rsidRDefault="00DE4A9B">
      <w:pPr>
        <w:numPr>
          <w:ilvl w:val="0"/>
          <w:numId w:val="2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Magnificat</w:t>
      </w:r>
    </w:p>
    <w:sectPr w:rsidR="004338B0">
      <w:footnotePr>
        <w:pos w:val="beneathText"/>
      </w:footnotePr>
      <w:pgSz w:w="11905" w:h="16837"/>
      <w:pgMar w:top="1134" w:right="1418" w:bottom="119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1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4A9B"/>
    <w:rsid w:val="004338B0"/>
    <w:rsid w:val="00705BAA"/>
    <w:rsid w:val="00DE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Privzetapisavaodstavka">
    <w:name w:val="Privzeta pisava odstavka"/>
  </w:style>
  <w:style w:type="character" w:styleId="Hyperlink">
    <w:name w:val="Hyperlink"/>
    <w:basedOn w:val="Privzetapisavaodstavka"/>
    <w:semiHidden/>
    <w:rPr>
      <w:color w:val="CC3299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2019-05-06T08:08:00Z</dcterms:created>
  <dcterms:modified xsi:type="dcterms:W3CDTF">2019-05-06T08:08:00Z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