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DD" w:rsidRPr="00071D09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DejaVuSans" w:hAnsi="DejaVuSans" w:cs="DejaVuSans"/>
          <w:color w:val="0070C0"/>
          <w:sz w:val="96"/>
          <w:szCs w:val="96"/>
          <w:lang w:val="sl-SI" w:bidi="ar-SA"/>
        </w:rPr>
      </w:pPr>
      <w:bookmarkStart w:id="0" w:name="_GoBack"/>
      <w:bookmarkEnd w:id="0"/>
      <w:r w:rsidRPr="00071D09">
        <w:rPr>
          <w:rFonts w:ascii="DejaVuSans" w:hAnsi="DejaVuSans" w:cs="DejaVuSans"/>
          <w:color w:val="0070C0"/>
          <w:sz w:val="96"/>
          <w:szCs w:val="96"/>
          <w:lang w:val="sl-SI" w:bidi="ar-SA"/>
        </w:rPr>
        <w:t>RENESANSA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Renesansa je umetnostno obdobje, ki se je pričelo v 14. stoletju in je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trajalo do prve polovice 16. stoletja. Renesansa v prenesenem pomenu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pomeni ponovno rojstvo, oz. preporod v umetnosti. Renesanso delimo na :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zgodnjo (14. -15.st.), visoko (1500 -1550) in pozno (polovica 16.st.)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renesanso. V tistem času so se zgledovali po kulturi antične Grčije in Rima,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na razvoj renesanse pa so vplivale tudi ideje humanizma. Rojstna dežela</w:t>
      </w:r>
    </w:p>
    <w:p w:rsidR="00D93ADD" w:rsidRPr="00FB621B" w:rsidRDefault="00071D09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>
        <w:rPr>
          <w:rFonts w:ascii="Arial" w:hAnsi="Arial" w:cs="Arial"/>
          <w:color w:val="auto"/>
          <w:sz w:val="24"/>
          <w:szCs w:val="24"/>
          <w:lang w:val="sl-SI" w:bidi="ar-SA"/>
        </w:rPr>
        <w:t>renesanse je bila Italija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. Meceni</w:t>
      </w:r>
      <w:r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so bili bogataši, ki so podpirali umetnike, pisatelje in glasbenike.</w:t>
      </w:r>
      <w:r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Renesansa pa je zajela tudi južno Francijo, Španijo in severno Evropo. Kulturni svet se je zanimal</w:t>
      </w:r>
      <w:r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za pesništvo, likovne umetnosti, gledališča...še posebej pa za glasbo. V</w:t>
      </w:r>
      <w:r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renesančni literaturi so se razvile tri knjižne vrste: Iirika, epika, dramatika.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</w:pPr>
      <w:r w:rsidRPr="00FB621B"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  <w:t>Glasba renesanse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V renesansi je muziciral, kdor je znal in mogel. V glasbi so ljudje našli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oddih in sprostitev. Skladatelji so takrat bili ustvarjalci in izvajalci obenem,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zato so drugače doživljali odziv publike na njihovo delo. Duhovna in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posvetna glasba se popolnoma izenačita. Osamosvajati pa se je začela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tudi inštrumentalna glasba, ki je zazvenela tudi sama, ne nujno z vokalom.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To obdobje upravičeno lahko imenujemo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 xml:space="preserve">»zlata doba zborovstva«,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saj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doseže višek kompozicijske ustvarjalnosti.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</w:pPr>
      <w:r w:rsidRPr="00FB621B"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  <w:t>Glasbene oblike v renesansi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 xml:space="preserve">Allemanda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je nemški dvorni ples z značajem koračnice.</w:t>
      </w:r>
      <w:r w:rsidR="00034791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 xml:space="preserve">Madrigal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je renesančna vokalna glasbena oblika, ki je bila komponirana na</w:t>
      </w:r>
      <w:r w:rsidR="00034791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posvetna besedila.</w:t>
      </w:r>
    </w:p>
    <w:p w:rsidR="00D93ADD" w:rsidRPr="00FB621B" w:rsidRDefault="00D93ADD" w:rsidP="0003479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 xml:space="preserve">Motet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je večglasna vokalna glasbena oblika z verskim besedilom</w:t>
      </w:r>
      <w:r w:rsidR="00034791">
        <w:rPr>
          <w:rFonts w:ascii="Arial" w:hAnsi="Arial" w:cs="Arial"/>
          <w:color w:val="auto"/>
          <w:sz w:val="24"/>
          <w:szCs w:val="24"/>
          <w:lang w:val="sl-SI" w:bidi="ar-SA"/>
        </w:rPr>
        <w:t>.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 xml:space="preserve">Sarabanda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je počasen ples v tridobnem taktu</w:t>
      </w:r>
      <w:r w:rsidR="00034791">
        <w:rPr>
          <w:rFonts w:ascii="Arial" w:hAnsi="Arial" w:cs="Arial"/>
          <w:color w:val="auto"/>
          <w:sz w:val="24"/>
          <w:szCs w:val="24"/>
          <w:lang w:val="sl-SI" w:bidi="ar-SA"/>
        </w:rPr>
        <w:t>.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="00034791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Vsebina je odločala o glasbeni obliki.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</w:pPr>
      <w:r w:rsidRPr="00FB621B"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  <w:t>Glasbila v renesansi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-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>fidel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-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>lutnja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-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>prenosne orgle - portativ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-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>razna trobila in pihala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</w:pPr>
      <w:r w:rsidRPr="00FB621B"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  <w:t>Renesančni skladatelji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- Giovanni Pierluigi da Palestrina (okoli 1525 – 1594, italijanski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skladatelj)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- Orlando di Lasso (1532 – 1594, nizozemski skladatelj)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- Carlo Gesualdo da Venosa (1561 – 1613, italijanski skladatelj)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</w:pPr>
      <w:r w:rsidRPr="00FB621B">
        <w:rPr>
          <w:rFonts w:ascii="Arial" w:hAnsi="Arial" w:cs="Arial"/>
          <w:b/>
          <w:bCs/>
          <w:color w:val="auto"/>
          <w:sz w:val="38"/>
          <w:szCs w:val="38"/>
          <w:lang w:val="sl-SI" w:bidi="ar-SA"/>
        </w:rPr>
        <w:t>Renesansa na slovenskem</w:t>
      </w:r>
    </w:p>
    <w:p w:rsidR="00D93ADD" w:rsidRPr="00FB621B" w:rsidRDefault="00D93ADD" w:rsidP="0060479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Najpomembnejši slovenski skladatelj je bil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>Jacob Gallus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. 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Glavne značilnosti njegovega glasbenega sloga se kažejo v uporabi prostih</w:t>
      </w:r>
    </w:p>
    <w:p w:rsidR="00D93ADD" w:rsidRPr="00FB621B" w:rsidRDefault="00604798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>
        <w:rPr>
          <w:rFonts w:ascii="Arial" w:hAnsi="Arial" w:cs="Arial"/>
          <w:color w:val="auto"/>
          <w:sz w:val="24"/>
          <w:szCs w:val="24"/>
          <w:lang w:val="sl-SI" w:bidi="ar-SA"/>
        </w:rPr>
        <w:t>melodičnih linij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. V ospredju</w:t>
      </w:r>
      <w:r>
        <w:rPr>
          <w:rFonts w:ascii="Arial" w:hAnsi="Arial" w:cs="Arial"/>
          <w:color w:val="auto"/>
          <w:sz w:val="24"/>
          <w:szCs w:val="24"/>
          <w:lang w:val="sl-SI" w:bidi="ar-SA"/>
        </w:rPr>
        <w:t xml:space="preserve"> </w:t>
      </w:r>
      <w:r w:rsidR="00D93ADD" w:rsidRPr="00FB621B">
        <w:rPr>
          <w:rFonts w:ascii="Arial" w:hAnsi="Arial" w:cs="Arial"/>
          <w:color w:val="auto"/>
          <w:sz w:val="24"/>
          <w:szCs w:val="24"/>
          <w:lang w:val="sl-SI" w:bidi="ar-SA"/>
        </w:rPr>
        <w:t>je zbirka motetov Opus Musicum, ki vsebuje 374</w:t>
      </w:r>
    </w:p>
    <w:p w:rsidR="00D93ADD" w:rsidRPr="00FB621B" w:rsidRDefault="00D93ADD" w:rsidP="00FB621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motetov</w:t>
      </w:r>
      <w:r w:rsidR="00604798">
        <w:rPr>
          <w:rFonts w:ascii="Arial" w:hAnsi="Arial" w:cs="Arial"/>
          <w:color w:val="auto"/>
          <w:sz w:val="24"/>
          <w:szCs w:val="24"/>
          <w:lang w:val="sl-SI" w:bidi="ar-SA"/>
        </w:rPr>
        <w:t>.</w:t>
      </w:r>
    </w:p>
    <w:p w:rsidR="00A731ED" w:rsidRPr="00604798" w:rsidRDefault="00D93ADD" w:rsidP="0060479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sl-SI" w:bidi="ar-SA"/>
        </w:rPr>
      </w:pP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 xml:space="preserve">Prvo slovensko pesmarico </w:t>
      </w:r>
      <w:r w:rsidRPr="00FB621B">
        <w:rPr>
          <w:rFonts w:ascii="Arial" w:hAnsi="Arial" w:cs="Arial"/>
          <w:i/>
          <w:iCs/>
          <w:color w:val="auto"/>
          <w:sz w:val="24"/>
          <w:szCs w:val="24"/>
          <w:lang w:val="sl-SI" w:bidi="ar-SA"/>
        </w:rPr>
        <w:t xml:space="preserve">Eni psalmi </w:t>
      </w:r>
      <w:r w:rsidRPr="00FB621B">
        <w:rPr>
          <w:rFonts w:ascii="Arial" w:hAnsi="Arial" w:cs="Arial"/>
          <w:color w:val="auto"/>
          <w:sz w:val="24"/>
          <w:szCs w:val="24"/>
          <w:lang w:val="sl-SI" w:bidi="ar-SA"/>
        </w:rPr>
        <w:t>je izdal Primož Trubar leta 1576.</w:t>
      </w:r>
    </w:p>
    <w:sectPr w:rsidR="00A731ED" w:rsidRPr="00604798" w:rsidSect="00A7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ADD"/>
    <w:rsid w:val="00034791"/>
    <w:rsid w:val="00071D09"/>
    <w:rsid w:val="001F645D"/>
    <w:rsid w:val="002F5A96"/>
    <w:rsid w:val="005305DB"/>
    <w:rsid w:val="00604798"/>
    <w:rsid w:val="009941F2"/>
    <w:rsid w:val="009A0482"/>
    <w:rsid w:val="00A44935"/>
    <w:rsid w:val="00A731ED"/>
    <w:rsid w:val="00AF28CE"/>
    <w:rsid w:val="00BC4856"/>
    <w:rsid w:val="00D93ADD"/>
    <w:rsid w:val="00F64693"/>
    <w:rsid w:val="00F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82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482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482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482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482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482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48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482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482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482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482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482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482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482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482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482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482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482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482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0482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9A0482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9A0482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9A048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048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9A0482"/>
    <w:rPr>
      <w:b/>
      <w:bCs/>
      <w:spacing w:val="0"/>
    </w:rPr>
  </w:style>
  <w:style w:type="character" w:styleId="Emphasis">
    <w:name w:val="Emphasis"/>
    <w:uiPriority w:val="20"/>
    <w:qFormat/>
    <w:rsid w:val="009A048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9A0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04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048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0482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48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482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9A0482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9A0482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9A0482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9A0482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9A0482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4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