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4242" w:rsidRDefault="00701EFD">
      <w:pPr>
        <w:jc w:val="center"/>
        <w:rPr>
          <w:rFonts w:ascii="Comic Sans MS" w:hAnsi="Comic Sans MS"/>
          <w:b/>
          <w:i/>
          <w:sz w:val="28"/>
        </w:rPr>
      </w:pPr>
      <w:bookmarkStart w:id="0" w:name="_GoBack"/>
      <w:bookmarkEnd w:id="0"/>
      <w:r>
        <w:rPr>
          <w:rFonts w:ascii="Comic Sans MS" w:hAnsi="Comic Sans MS"/>
          <w:b/>
          <w:i/>
          <w:sz w:val="28"/>
        </w:rPr>
        <w:t>SREDNJEVEŠKA GLASBA</w:t>
      </w:r>
    </w:p>
    <w:p w:rsidR="001C4242" w:rsidRDefault="001C4242">
      <w:pPr>
        <w:pStyle w:val="Heading1"/>
        <w:tabs>
          <w:tab w:val="left" w:pos="0"/>
        </w:tabs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Naše štetje…do leta 300</w:t>
      </w:r>
    </w:p>
    <w:p w:rsidR="001C4242" w:rsidRDefault="001C4242">
      <w:pPr>
        <w:rPr>
          <w:rFonts w:ascii="Comic Sans MS" w:hAnsi="Comic Sans MS"/>
          <w:b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S pojavom krščanstva in nove vere, ki je v začetkih preganjanja, se  pojavi novo glasbeno oblikovanje. Privrženci krščanstva so opustili igranje na glasbila, saj so v svojih začetkih svoja obredja skrivali. Glasbila so zavračali predvsem zato, ker so instrumentalno glasbo tedaj izvajali pri nespodobnih cirkuških prireditvah, domačih veseljačenjih in vojaških paradah.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Celoten glasbeni repertorij starega krščanstva je strogo enoglasen. To je močna vokalna umetnost, v kateri se vse kultno doživljanje izraža v eni melodiji.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Melodije so povzemali po antičnih, starogrških in židovsko sinagogalnih motivih.</w:t>
      </w: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300 – 400 let n. št.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Krščanstvo je postalo v rimskem cesarstvu priznana državna vera. Po razdelitvi cesarstva na vzhodni in zahodni del (l. 410), sta se razvijali različni izročili. V zahodnem cesarstvu s središčem v Rimu se je začela razvijati zahodna krščanska glasba. V vzhodnem cesarstvu s prestolnico Konstantinopolom (danes Carigrad) pa so se duhovniki držali  starega obredja.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Glasba rimske Cerkve je postala temelj zahodne klasične glasbe.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Krščansko glasbo so spodbujali in razvijali predvsem v cerkvenih krogi, samostanih…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Izoblikoval se je koral:</w:t>
      </w:r>
    </w:p>
    <w:p w:rsidR="001C4242" w:rsidRDefault="00701EFD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enoglasno petje,</w:t>
      </w:r>
    </w:p>
    <w:p w:rsidR="001C4242" w:rsidRDefault="00701EFD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latinsko vsebino,</w:t>
      </w:r>
    </w:p>
    <w:p w:rsidR="001C4242" w:rsidRDefault="00701EFD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religiozno besedilo,</w:t>
      </w:r>
    </w:p>
    <w:p w:rsidR="001C4242" w:rsidRDefault="00701EFD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a cappella izvajanje.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Koral ima dve značilni obliki :</w:t>
      </w:r>
      <w:r>
        <w:rPr>
          <w:rFonts w:ascii="Arial" w:hAnsi="Arial" w:cs="Arial"/>
          <w:color w:val="000000"/>
        </w:rPr>
        <w:t xml:space="preserve"> </w:t>
      </w:r>
      <w:r w:rsidR="005D0108">
        <w:rPr>
          <w:rFonts w:ascii="Arial" w:hAnsi="Arial" w:cs="Arial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filled="t">
            <v:fill color2="black"/>
            <v:imagedata r:id="rId5" o:title=""/>
          </v:shape>
        </w:pic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SILABIČNI - poudarjeno besedilo, kjer je število tonov prilagojeno številu besednih zlogov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MELIZMATIČNI - v ospredju je melodija, 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Sčasoma je v koralno petje začela vdirati ljudske melodije. To je bil povod, da so  uredili zbirko ustreznih spevov, ki se po papežu Gregorju I. imenuje gregorijanski </w:t>
      </w:r>
      <w:r>
        <w:rPr>
          <w:rFonts w:ascii="Comic Sans MS" w:hAnsi="Comic Sans MS"/>
        </w:rPr>
        <w:lastRenderedPageBreak/>
        <w:t>koral.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Pevce koralov so usposabljali v posebnih pevskih šolah, ki so razširjene še danes.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Korale so zapisovali z koralno notacijo. Značilne za koralno notacijo so neume. (glej glasbeni zapis).</w:t>
      </w:r>
    </w:p>
    <w:p w:rsidR="001C4242" w:rsidRDefault="001C4242">
      <w:pPr>
        <w:jc w:val="center"/>
        <w:rPr>
          <w:rFonts w:ascii="Comic Sans MS" w:hAnsi="Comic Sans MS"/>
          <w:b/>
        </w:rPr>
      </w:pPr>
    </w:p>
    <w:p w:rsidR="001C4242" w:rsidRDefault="001C4242">
      <w:pPr>
        <w:jc w:val="center"/>
        <w:rPr>
          <w:rFonts w:ascii="Comic Sans MS" w:hAnsi="Comic Sans MS"/>
          <w:b/>
        </w:rPr>
      </w:pPr>
    </w:p>
    <w:p w:rsidR="001C4242" w:rsidRDefault="001C4242">
      <w:pPr>
        <w:jc w:val="center"/>
        <w:rPr>
          <w:rFonts w:ascii="Comic Sans MS" w:hAnsi="Comic Sans MS"/>
          <w:b/>
        </w:rPr>
      </w:pPr>
    </w:p>
    <w:p w:rsidR="001C4242" w:rsidRDefault="00701E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CERKVENA GLASBA</w:t>
      </w:r>
    </w:p>
    <w:p w:rsidR="001C4242" w:rsidRDefault="001C4242">
      <w:pPr>
        <w:rPr>
          <w:rFonts w:ascii="Comic Sans MS" w:hAnsi="Comic Sans MS"/>
          <w:b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1030 leta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 samostanih začnejo zapisovati glasbo s pomočjo notnega črtovja. Ta sistem je postal osnova današnje notne pisave. 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Guido d</w:t>
      </w:r>
      <w:r>
        <w:rPr>
          <w:rFonts w:ascii="Symbol" w:hAnsi="Symbol"/>
        </w:rPr>
        <w:t></w:t>
      </w:r>
      <w:r>
        <w:rPr>
          <w:rFonts w:ascii="Comic Sans MS" w:hAnsi="Comic Sans MS"/>
        </w:rPr>
        <w:t xml:space="preserve"> Arezzo si je izmislil tudi način za učenje glasbe, po katerem note dobijo imena.</w:t>
      </w: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10. stoletje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Prizadevanje za novo zvočno izraznost je rodilo večglasje. Med seboj so povezovali dve ali več melodij (koral), vendar njihovo sozvenenje še ni pomembno.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Prve večglasne glasbene oblike imenujemo </w:t>
      </w:r>
      <w:r>
        <w:rPr>
          <w:rFonts w:ascii="Comic Sans MS" w:hAnsi="Comic Sans MS"/>
          <w:b/>
        </w:rPr>
        <w:t>organum.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- </w:t>
      </w:r>
      <w:r>
        <w:rPr>
          <w:rFonts w:ascii="Comic Sans MS" w:hAnsi="Comic Sans MS"/>
        </w:rPr>
        <w:t>kvartni organum – melodiji sta oddaljeni druga od druge za štiri tone (kvarto)</w:t>
      </w: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1170 leta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Prvi znani skladatelj, francoski menih Léonin, je sestavil delo </w:t>
      </w:r>
      <w:r>
        <w:rPr>
          <w:rFonts w:ascii="Comic Sans MS" w:hAnsi="Comic Sans MS"/>
          <w:b/>
          <w:i/>
        </w:rPr>
        <w:t>Magnus Liber</w:t>
      </w:r>
      <w:r>
        <w:rPr>
          <w:rFonts w:ascii="Comic Sans MS" w:hAnsi="Comic Sans MS"/>
        </w:rPr>
        <w:t>, veliko knjigo z dvoglasnimi pesmimi za vse cerkveno leto. To delo je v začetku 13. stoletja izpopolnil francoski menih Perotin.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pStyle w:val="Heading2"/>
        <w:tabs>
          <w:tab w:val="left" w:pos="0"/>
        </w:tabs>
        <w:jc w:val="center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POSVETNA GLASBA</w:t>
      </w:r>
    </w:p>
    <w:p w:rsidR="001C4242" w:rsidRDefault="00701EF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</w:t>
      </w:r>
    </w:p>
    <w:p w:rsidR="001C4242" w:rsidRDefault="00701EFD">
      <w:pPr>
        <w:pStyle w:val="BodyTex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Vzporedno s cerkveno glasbo, pa je nastajala in se izoblikovala tudi glasba, namenjena veselju in zabavi…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1000 leta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pStyle w:val="CommentTex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                          Potujoči pevci minstreli ali menestreli, so zabavali</w:t>
      </w:r>
    </w:p>
    <w:p w:rsidR="001C4242" w:rsidRDefault="005D0108">
      <w:pPr>
        <w:rPr>
          <w:rFonts w:ascii="Comic Sans MS" w:hAnsi="Comic Sans MS"/>
        </w:rPr>
      </w:pPr>
      <w:r>
        <w:pict>
          <v:shape id="_x0000_s1026" type="#_x0000_t75" style="position:absolute;margin-left:0;margin-top:-.3pt;width:108.25pt;height:108.25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</w:pict>
      </w:r>
      <w:r w:rsidR="00701EFD">
        <w:rPr>
          <w:rFonts w:ascii="Comic Sans MS" w:hAnsi="Comic Sans MS"/>
        </w:rPr>
        <w:t xml:space="preserve">                                           ljudi po vsej Evropi. Peli so pesmi in se pogosto  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spremljali na strunska glasbila, kot so harfe (nanje 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so brenkali) ali viole da braccio (igrali so z lokom).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Imeli so pravila o tem, kaj vse morajo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obvladovati. Predvsem so morali kovati 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rime in pesmi,igrati devet instrumentov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in z veselim nastopom vsakega</w:t>
      </w: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razveseliti.</w:t>
      </w:r>
    </w:p>
    <w:p w:rsidR="001C4242" w:rsidRDefault="005D0108">
      <w:pPr>
        <w:rPr>
          <w:rFonts w:ascii="Comic Sans MS" w:hAnsi="Comic Sans MS"/>
        </w:rPr>
      </w:pPr>
      <w:r>
        <w:pict>
          <v:shape id="_x0000_i1026" type="#_x0000_t75" style="width:161.25pt;height:84.75pt" filled="t">
            <v:fill color2="black"/>
            <v:imagedata r:id="rId7" o:title=""/>
          </v:shape>
        </w:pict>
      </w:r>
      <w:r w:rsidR="00701EFD">
        <w:t xml:space="preserve">     </w:t>
      </w:r>
      <w:r>
        <w:rPr>
          <w:b/>
          <w:bCs/>
        </w:rPr>
        <w:pict>
          <v:shape id="_x0000_i1027" type="#_x0000_t75" style="width:116.25pt;height:108pt" filled="t">
            <v:fill color2="black"/>
            <v:imagedata r:id="rId8" o:title=""/>
          </v:shape>
        </w:pict>
      </w:r>
    </w:p>
    <w:p w:rsidR="001C4242" w:rsidRDefault="001C4242">
      <w:pPr>
        <w:rPr>
          <w:rFonts w:ascii="Comic Sans MS" w:hAnsi="Comic Sans MS"/>
        </w:rPr>
      </w:pPr>
    </w:p>
    <w:p w:rsidR="001C4242" w:rsidRDefault="001C4242">
      <w:pPr>
        <w:rPr>
          <w:rFonts w:ascii="Comic Sans MS" w:hAnsi="Comic Sans MS"/>
          <w:b/>
        </w:rPr>
      </w:pP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1100 leta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V Franciji so trubadurji peli pesmi o  ljubezni. Ta smer se je v 12. in 13. stol razširila po Evropi.</w:t>
      </w:r>
    </w:p>
    <w:p w:rsidR="001C4242" w:rsidRDefault="001C4242">
      <w:pPr>
        <w:rPr>
          <w:rFonts w:ascii="Comic Sans MS" w:hAnsi="Comic Sans MS"/>
        </w:rPr>
      </w:pPr>
    </w:p>
    <w:p w:rsidR="001C4242" w:rsidRDefault="005D0108">
      <w:r>
        <w:pict>
          <v:shape id="_x0000_i1028" type="#_x0000_t75" style="width:108pt;height:67.5pt" filled="t">
            <v:fill color2="black"/>
            <v:imagedata r:id="rId9" o:title=""/>
          </v:shape>
        </w:pict>
      </w:r>
      <w:r w:rsidR="00701EFD">
        <w:t xml:space="preserve">   </w:t>
      </w:r>
      <w:r>
        <w:pict>
          <v:shape id="_x0000_i1029" type="#_x0000_t75" style="width:121.5pt;height:106.5pt" filled="t">
            <v:fill color2="black"/>
            <v:imagedata r:id="rId10" o:title=""/>
          </v:shape>
        </w:pict>
      </w:r>
      <w:r w:rsidR="00701EFD">
        <w:t xml:space="preserve">  </w:t>
      </w:r>
      <w:r>
        <w:rPr>
          <w:color w:val="0000FF"/>
        </w:rPr>
        <w:pict>
          <v:shape id="_x0000_i1030" type="#_x0000_t75" style="width:93.75pt;height:149.25pt" filled="t">
            <v:fill color2="black"/>
            <v:imagedata r:id="rId11" o:title=""/>
          </v:shape>
        </w:pict>
      </w:r>
      <w:r w:rsidR="00701EFD">
        <w:t xml:space="preserve">   </w:t>
      </w:r>
      <w:r>
        <w:rPr>
          <w:color w:val="0000FF"/>
        </w:rPr>
        <w:pict>
          <v:shape id="_x0000_i1031" type="#_x0000_t75" style="width:96pt;height:135pt" filled="t">
            <v:fill color2="black"/>
            <v:imagedata r:id="rId12" o:title=""/>
          </v:shape>
        </w:pict>
      </w:r>
      <w:r w:rsidR="00701EFD">
        <w:t xml:space="preserve">   </w:t>
      </w:r>
    </w:p>
    <w:p w:rsidR="001C4242" w:rsidRDefault="00701E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1100 – 1400</w:t>
      </w:r>
    </w:p>
    <w:p w:rsidR="001C4242" w:rsidRDefault="001C4242">
      <w:pPr>
        <w:rPr>
          <w:rFonts w:ascii="Comic Sans MS" w:hAnsi="Comic Sans MS"/>
        </w:rPr>
      </w:pPr>
    </w:p>
    <w:p w:rsidR="001C4242" w:rsidRDefault="00701EFD">
      <w:pPr>
        <w:rPr>
          <w:rFonts w:ascii="Comic Sans MS" w:hAnsi="Comic Sans MS"/>
        </w:rPr>
      </w:pPr>
      <w:r>
        <w:rPr>
          <w:rFonts w:ascii="Comic Sans MS" w:hAnsi="Comic Sans MS"/>
        </w:rPr>
        <w:t>V nemških deželah, so podobno kot trubadurji, ustvarjali s petjem ob instrumentalni spremljavi minnesängerji. Združevali so se v posebne glasbene cehe, ki so strogo določali. Kdo lahko dobi naziv mojstra pevca – meistersängerji.</w:t>
      </w:r>
    </w:p>
    <w:sectPr w:rsidR="001C424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EFD"/>
    <w:rsid w:val="001C4242"/>
    <w:rsid w:val="005D0108"/>
    <w:rsid w:val="007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eastAsia="Times New Roman" w:hAnsi="Comic Sans M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