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932" w:rsidRDefault="00963E3D">
      <w:pPr>
        <w:jc w:val="both"/>
        <w:rPr>
          <w:rFonts w:ascii="Arial Narrow" w:hAnsi="Arial Narrow"/>
          <w:sz w:val="20"/>
        </w:rPr>
      </w:pPr>
      <w:bookmarkStart w:id="0" w:name="_GoBack"/>
      <w:bookmarkEnd w:id="0"/>
      <w:r>
        <w:rPr>
          <w:rFonts w:ascii="Arial Narrow" w:hAnsi="Arial Narrow"/>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209.6pt;margin-top:189.75pt;width:372pt;height:11.25pt;rotation:90;z-index:251657728" fillcolor="black">
            <v:shadow color="#868686"/>
            <v:textpath style="font-family:&quot;Arial Black&quot;;font-size:8pt;v-rotate-letters:t;v-text-kern:t" trim="t" fitpath="t" string="LA VOLPE E IL LEONE"/>
          </v:shape>
        </w:pict>
      </w:r>
    </w:p>
    <w:p w:rsidR="00006932" w:rsidRDefault="00322B48">
      <w:pPr>
        <w:jc w:val="both"/>
        <w:rPr>
          <w:rFonts w:ascii="Arial Narrow" w:hAnsi="Arial Narrow"/>
          <w:sz w:val="20"/>
        </w:rPr>
      </w:pPr>
      <w:r>
        <w:rPr>
          <w:rFonts w:ascii="Arial Narrow" w:hAnsi="Arial Narrow"/>
          <w:sz w:val="20"/>
        </w:rPr>
        <w:t>Per un principe è lodevole di mantenere la parola data è comportarsi con lealtà e non con astuzia. Nonostante ciò alcuni principi che non hanno rispettato questo hanno avuto successo. Con astuzia hanno ingannato gli uomini e con questo sono stati migliori di quelli che sono stati leali.</w:t>
      </w:r>
    </w:p>
    <w:p w:rsidR="00006932" w:rsidRDefault="00322B48">
      <w:pPr>
        <w:jc w:val="both"/>
        <w:rPr>
          <w:rFonts w:ascii="Arial Narrow" w:hAnsi="Arial Narrow"/>
          <w:sz w:val="20"/>
        </w:rPr>
      </w:pPr>
      <w:r>
        <w:rPr>
          <w:rFonts w:ascii="Arial Narrow" w:hAnsi="Arial Narrow"/>
          <w:sz w:val="20"/>
        </w:rPr>
        <w:tab/>
        <w:t xml:space="preserve">Ci sono due specie di lotta politica: le leggi e la forza. Le leggi sono una caratteristica dell’uomo, mentre la forza un mezzo delle bestie. In alcuni casi però il primo modo non basta e si deve ricorrere alla seconda maniera. Per questo un principe deve conoscere e usare entrambi i modi di lotta. Questo punto è stato insegnato in modo allegorico dagli antichi scrittori. Narrano d’Achille e altri principi che furono affidati da allevare al centauro Chirone perché li educasse. Questo significa avere per precettore mezzo bestia, mezzo uomo perché il principe deve sapere usare la natura umana e bestiale e perché un carattere solo non può durare. </w:t>
      </w:r>
    </w:p>
    <w:p w:rsidR="00006932" w:rsidRDefault="00322B48">
      <w:pPr>
        <w:jc w:val="both"/>
        <w:rPr>
          <w:rFonts w:ascii="Arial Narrow" w:hAnsi="Arial Narrow"/>
          <w:sz w:val="20"/>
        </w:rPr>
      </w:pPr>
      <w:r>
        <w:rPr>
          <w:rFonts w:ascii="Arial Narrow" w:hAnsi="Arial Narrow"/>
          <w:sz w:val="20"/>
        </w:rPr>
        <w:tab/>
        <w:t>Il principe deve prendere per esempio la volpe e il leone. Il leone non riesce a difendersi dai lacci (inganni), mentre la volpe non può difendersi dai lupi (forza). Perciò il principe deve essere come volpe per conoscere i lacci e leone per sbigottire i lupi. I principi che si limitano ad essere leoni non si intendono dello stato. Un signore prudente deve osservare la parola data quando gli risulti dannosa o quando si sono esaurite le motivazioni che lo avevano indotto a promettere. Non tutti gli uomini sono buoni e perché alcuni non manterrebbero la parola data a te, anche tu non hai l’obbligo di mantenerla. Ad un principe non sono mai mancati dei pretesti legali per giustificare la mancata osservanza della parola data. Si potrebbe dare tanti esempi delle promesse che sono state rese inefficaci e vane per l’inosservanza dei principi: quello che ha usato la natura della volpe ha avuto più successo. Pero è necessario saper coprire il carattere della volpe ed essere gran simulatore e dissimulatore. Perché gli uomini sono semplici si trova sempre qualcuno che può essere ingannato.</w:t>
      </w:r>
    </w:p>
    <w:p w:rsidR="00006932" w:rsidRDefault="00322B48">
      <w:pPr>
        <w:jc w:val="both"/>
        <w:rPr>
          <w:rFonts w:ascii="Arial Narrow" w:hAnsi="Arial Narrow"/>
          <w:sz w:val="20"/>
        </w:rPr>
      </w:pPr>
      <w:r>
        <w:rPr>
          <w:rFonts w:ascii="Arial Narrow" w:hAnsi="Arial Narrow"/>
          <w:sz w:val="20"/>
        </w:rPr>
        <w:tab/>
        <w:t>Alessandro Sesto non faceva altro che ingannava le persone. Poteva asseverare e affermare diverse cose se non prestavi attenzione. Gli inganni gli riuscirono secondo il suo desiderio perché conosceva bene quest’aspetto della natura umana.</w:t>
      </w:r>
    </w:p>
    <w:p w:rsidR="00006932" w:rsidRDefault="00322B48">
      <w:pPr>
        <w:jc w:val="both"/>
        <w:rPr>
          <w:rFonts w:ascii="Arial Narrow" w:hAnsi="Arial Narrow"/>
          <w:sz w:val="20"/>
        </w:rPr>
      </w:pPr>
      <w:r>
        <w:rPr>
          <w:rFonts w:ascii="Arial Narrow" w:hAnsi="Arial Narrow"/>
          <w:sz w:val="20"/>
        </w:rPr>
        <w:tab/>
        <w:t>Per un principe non è necessario d’avere tutte la qualità, basta che sembri che le abbia. Avendole e osservandole sempre possono essere persino dannose, se invece solo pare di averle sono utili. Devi parere pietoso, fedele, umano, intero (onesto e schietto) e religioso ma anche esserlo per davvero. Devi anche avere l’animo disposto in modo tale che possa e sappia cambiare nel contrario quando sia necessario. Un nuovo principe non deve sempre rispettare tutte le virtù. Per mantenere lo stato deve operare anche contro la fede, la carità, l’umanità e la religione. E perciò bisogna che il principe abbia l’animo pronto a girarsi secondo quel che impongono gli orientamenti del caso e i mutamenti delle circostanze. Il principe deve quindi conoscere sia il bene e il male, se necessario.</w:t>
      </w:r>
    </w:p>
    <w:p w:rsidR="00006932" w:rsidRDefault="00322B48">
      <w:pPr>
        <w:jc w:val="both"/>
        <w:rPr>
          <w:rFonts w:ascii="Arial Narrow" w:hAnsi="Arial Narrow"/>
          <w:sz w:val="20"/>
        </w:rPr>
      </w:pPr>
      <w:r>
        <w:rPr>
          <w:rFonts w:ascii="Arial Narrow" w:hAnsi="Arial Narrow"/>
          <w:sz w:val="20"/>
        </w:rPr>
        <w:tab/>
        <w:t xml:space="preserve">Un principe non deve dire mai niente che non ha delle soprascritte cinque qualità. A vederlo e a sentirlo deve parere tutto pietà, tutto fede, integrità, umanità e religione. La ultima di queste qualità è la più necessaria che la devi parere di avere. Gli uomini giudicano più secondo ciò che appare che secondo l’esperienza perché a tutti è dato vedere, a pochi capire o subire gli effetti delle azioni. Ognuno vede quello che tu pari di essere e pochi sentono chi sei veramente e quelli pochi che comprendono la realtà non ardiscono opporsi alla opinione della maggioranza che è difesa dall’autorità dello stato. Nelle azioni di tutti gli uomini dove non c’è tribunale a cui rivolgersi, si guarda al risultato. </w:t>
      </w:r>
    </w:p>
    <w:p w:rsidR="00006932" w:rsidRDefault="00322B48">
      <w:pPr>
        <w:jc w:val="both"/>
        <w:rPr>
          <w:sz w:val="20"/>
        </w:rPr>
      </w:pPr>
      <w:r>
        <w:rPr>
          <w:rFonts w:ascii="Arial Narrow" w:hAnsi="Arial Narrow"/>
          <w:sz w:val="20"/>
        </w:rPr>
        <w:tab/>
        <w:t>Un principe deve usare diversi mezzi per mantenere lo stato, e questi mezzi saranno giudicati come onorevoli e lodati perché la gente volgare si lascia sempre convincere delle cose e dalla riuscita delle azioni. La maggioranza è la gente volgare e i pochi non hanno spazio quando la maggioranza ha il sostegno dello stato. Il re di Spagna predica sempre di pace e fede ma in realtà è un nemico delle entrambe qualità e se fosse scoperto gli toglierebbero la riputazione e lo stato.</w:t>
      </w:r>
      <w:r>
        <w:rPr>
          <w:sz w:val="20"/>
        </w:rPr>
        <w:t xml:space="preserve"> </w:t>
      </w:r>
    </w:p>
    <w:p w:rsidR="00006932" w:rsidRDefault="00006932">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006932">
        <w:tc>
          <w:tcPr>
            <w:tcW w:w="4606" w:type="dxa"/>
          </w:tcPr>
          <w:p w:rsidR="00006932" w:rsidRDefault="00322B48">
            <w:pPr>
              <w:rPr>
                <w:sz w:val="20"/>
              </w:rPr>
            </w:pPr>
            <w:r>
              <w:rPr>
                <w:rFonts w:ascii="Arial Narrow" w:hAnsi="Arial Narrow"/>
                <w:b/>
                <w:bCs/>
                <w:sz w:val="20"/>
                <w:lang w:val="sl-SI"/>
              </w:rPr>
              <w:t xml:space="preserve">precetto </w:t>
            </w:r>
            <w:r>
              <w:rPr>
                <w:rFonts w:ascii="Arial Narrow" w:hAnsi="Arial Narrow"/>
                <w:sz w:val="20"/>
                <w:lang w:val="sl-SI"/>
              </w:rPr>
              <w:t xml:space="preserve">A m 1. religija zapoved: e di precetto zapovedano je; festa di precetto zapovedani praznik 2. nauk, predpis, norma 3. </w:t>
            </w:r>
            <w:r>
              <w:rPr>
                <w:rFonts w:ascii="Arial Narrow" w:hAnsi="Arial Narrow"/>
                <w:i/>
                <w:iCs/>
                <w:sz w:val="20"/>
                <w:u w:val="single"/>
                <w:lang w:val="sl-SI"/>
              </w:rPr>
              <w:t>nasvet</w:t>
            </w:r>
            <w:r>
              <w:rPr>
                <w:rFonts w:ascii="Arial Narrow" w:hAnsi="Arial Narrow"/>
                <w:sz w:val="20"/>
                <w:lang w:val="sl-SI"/>
              </w:rPr>
              <w:t>, življenjsko pravilo 4. vojska vpoklic B agg. invar. vojska cartolina precetto obvestilo o vpoklicu</w:t>
            </w:r>
          </w:p>
        </w:tc>
        <w:tc>
          <w:tcPr>
            <w:tcW w:w="4606" w:type="dxa"/>
          </w:tcPr>
          <w:p w:rsidR="00006932" w:rsidRDefault="00322B48">
            <w:pPr>
              <w:rPr>
                <w:sz w:val="20"/>
              </w:rPr>
            </w:pPr>
            <w:r>
              <w:rPr>
                <w:rFonts w:ascii="Arial Narrow" w:hAnsi="Arial Narrow"/>
                <w:b/>
                <w:bCs/>
                <w:sz w:val="20"/>
                <w:lang w:val="sl-SI"/>
              </w:rPr>
              <w:t>ardire</w:t>
            </w:r>
            <w:r>
              <w:rPr>
                <w:rFonts w:ascii="Arial Narrow" w:hAnsi="Arial Narrow"/>
                <w:sz w:val="20"/>
                <w:lang w:val="sl-SI"/>
              </w:rPr>
              <w:t xml:space="preserve">, </w:t>
            </w:r>
            <w:r>
              <w:rPr>
                <w:rFonts w:ascii="Arial Narrow" w:hAnsi="Arial Narrow"/>
                <w:b/>
                <w:bCs/>
                <w:sz w:val="20"/>
                <w:lang w:val="sl-SI"/>
              </w:rPr>
              <w:t>ardirsi</w:t>
            </w:r>
            <w:r>
              <w:rPr>
                <w:rFonts w:ascii="Arial Narrow" w:hAnsi="Arial Narrow"/>
                <w:sz w:val="20"/>
                <w:lang w:val="sl-SI"/>
              </w:rPr>
              <w:t xml:space="preserve"> A v. intr., v. rifl. (pres. ardisco) </w:t>
            </w:r>
            <w:r>
              <w:rPr>
                <w:rFonts w:ascii="Arial Narrow" w:hAnsi="Arial Narrow"/>
                <w:sz w:val="20"/>
                <w:u w:val="single"/>
                <w:lang w:val="sl-SI"/>
              </w:rPr>
              <w:t>upati si</w:t>
            </w:r>
            <w:r>
              <w:rPr>
                <w:rFonts w:ascii="Arial Narrow" w:hAnsi="Arial Narrow"/>
                <w:sz w:val="20"/>
                <w:lang w:val="sl-SI"/>
              </w:rPr>
              <w:t>, drzniti si: non ardiva protestare ni si upal oporekati B m drznost; predrznost, domišljavost: il suo ardire non conosce limiti njegova predrznost ne pozna meja</w:t>
            </w:r>
          </w:p>
        </w:tc>
      </w:tr>
      <w:tr w:rsidR="00006932">
        <w:tc>
          <w:tcPr>
            <w:tcW w:w="4606" w:type="dxa"/>
          </w:tcPr>
          <w:p w:rsidR="00006932" w:rsidRDefault="00322B48">
            <w:pPr>
              <w:rPr>
                <w:sz w:val="20"/>
              </w:rPr>
            </w:pPr>
            <w:r>
              <w:rPr>
                <w:rFonts w:ascii="Arial Narrow" w:hAnsi="Arial Narrow"/>
                <w:b/>
                <w:bCs/>
                <w:sz w:val="20"/>
                <w:lang w:val="sl-SI"/>
              </w:rPr>
              <w:t xml:space="preserve">schietto </w:t>
            </w:r>
            <w:r>
              <w:rPr>
                <w:rFonts w:ascii="Arial Narrow" w:hAnsi="Arial Narrow"/>
                <w:sz w:val="20"/>
                <w:lang w:val="sl-SI"/>
              </w:rPr>
              <w:t xml:space="preserve">A agg. 1. pristen, čist: vino schietto pristno vino; fiorentino schietto čista florentinščina 2. ekst. zdrav: frutta schietta zdravo sadje 3. ekst. preprost 4. suh, gibčen 5. preneseno odkrit, iskren, </w:t>
            </w:r>
            <w:r>
              <w:rPr>
                <w:rFonts w:ascii="Arial Narrow" w:hAnsi="Arial Narrow"/>
                <w:i/>
                <w:iCs/>
                <w:sz w:val="20"/>
                <w:u w:val="single"/>
                <w:lang w:val="sl-SI"/>
              </w:rPr>
              <w:t>pošten</w:t>
            </w:r>
            <w:r>
              <w:rPr>
                <w:rFonts w:ascii="Arial Narrow" w:hAnsi="Arial Narrow"/>
                <w:sz w:val="20"/>
                <w:lang w:val="sl-SI"/>
              </w:rPr>
              <w:t>: a dirla schietta odkrito povedano B avv. odkrito, iskreno, pošteno</w:t>
            </w:r>
          </w:p>
        </w:tc>
        <w:tc>
          <w:tcPr>
            <w:tcW w:w="4606" w:type="dxa"/>
          </w:tcPr>
          <w:p w:rsidR="00006932" w:rsidRDefault="00322B48">
            <w:pPr>
              <w:rPr>
                <w:rFonts w:ascii="Arial Narrow" w:hAnsi="Arial Narrow"/>
                <w:sz w:val="20"/>
                <w:lang w:val="sl-SI"/>
              </w:rPr>
            </w:pPr>
            <w:r>
              <w:rPr>
                <w:rFonts w:ascii="Arial Narrow" w:hAnsi="Arial Narrow"/>
                <w:b/>
                <w:bCs/>
                <w:sz w:val="20"/>
                <w:lang w:val="sl-SI"/>
              </w:rPr>
              <w:t>sbigottire:</w:t>
            </w:r>
            <w:r>
              <w:rPr>
                <w:rFonts w:ascii="Arial Narrow" w:hAnsi="Arial Narrow"/>
                <w:sz w:val="20"/>
                <w:lang w:val="sl-SI"/>
              </w:rPr>
              <w:t xml:space="preserve">A v. tr. (pres. sbigottisco) </w:t>
            </w:r>
            <w:r>
              <w:rPr>
                <w:rFonts w:ascii="Arial Narrow" w:hAnsi="Arial Narrow"/>
                <w:i/>
                <w:iCs/>
                <w:sz w:val="20"/>
                <w:u w:val="single"/>
                <w:lang w:val="sl-SI"/>
              </w:rPr>
              <w:t>prestrašiti</w:t>
            </w:r>
            <w:r>
              <w:rPr>
                <w:rFonts w:ascii="Arial Narrow" w:hAnsi="Arial Narrow"/>
                <w:sz w:val="20"/>
                <w:lang w:val="sl-SI"/>
              </w:rPr>
              <w:t>, preplašiti, zmesti B sbigottirsi v. rifl. (pres. mi sbigottisco) prestrašiti se, preplašiti se, zmesti se</w:t>
            </w:r>
          </w:p>
          <w:p w:rsidR="00006932" w:rsidRDefault="00322B48">
            <w:pPr>
              <w:rPr>
                <w:rFonts w:ascii="Arial Narrow" w:hAnsi="Arial Narrow"/>
                <w:sz w:val="20"/>
                <w:lang w:val="sl-SI"/>
              </w:rPr>
            </w:pPr>
            <w:r>
              <w:rPr>
                <w:rFonts w:ascii="Arial Narrow" w:hAnsi="Arial Narrow"/>
                <w:b/>
                <w:bCs/>
                <w:sz w:val="20"/>
                <w:lang w:val="sl-SI"/>
              </w:rPr>
              <w:t>asseverare</w:t>
            </w:r>
            <w:r>
              <w:rPr>
                <w:rFonts w:ascii="Arial Narrow" w:hAnsi="Arial Narrow"/>
                <w:sz w:val="20"/>
                <w:lang w:val="sl-SI"/>
              </w:rPr>
              <w:t xml:space="preserve"> v. tr. (pres. assevero) knjižno </w:t>
            </w:r>
            <w:r>
              <w:rPr>
                <w:rFonts w:ascii="Arial Narrow" w:hAnsi="Arial Narrow"/>
                <w:i/>
                <w:iCs/>
                <w:sz w:val="20"/>
                <w:u w:val="single"/>
                <w:lang w:val="sl-SI"/>
              </w:rPr>
              <w:t>trditi</w:t>
            </w:r>
            <w:r>
              <w:rPr>
                <w:rFonts w:ascii="Arial Narrow" w:hAnsi="Arial Narrow"/>
                <w:sz w:val="20"/>
                <w:lang w:val="sl-SI"/>
              </w:rPr>
              <w:t>, zatrjevati</w:t>
            </w:r>
          </w:p>
          <w:p w:rsidR="00006932" w:rsidRDefault="00006932">
            <w:pPr>
              <w:rPr>
                <w:sz w:val="20"/>
              </w:rPr>
            </w:pPr>
          </w:p>
        </w:tc>
      </w:tr>
      <w:tr w:rsidR="00006932">
        <w:tc>
          <w:tcPr>
            <w:tcW w:w="4606" w:type="dxa"/>
          </w:tcPr>
          <w:p w:rsidR="00006932" w:rsidRDefault="00322B48">
            <w:pPr>
              <w:tabs>
                <w:tab w:val="left" w:pos="1530"/>
              </w:tabs>
              <w:rPr>
                <w:sz w:val="20"/>
              </w:rPr>
            </w:pPr>
            <w:r>
              <w:rPr>
                <w:rFonts w:ascii="Arial Narrow" w:hAnsi="Arial Narrow"/>
                <w:b/>
                <w:bCs/>
                <w:sz w:val="20"/>
              </w:rPr>
              <w:t>lodevole</w:t>
            </w:r>
            <w:r>
              <w:rPr>
                <w:rFonts w:ascii="Arial Narrow" w:hAnsi="Arial Narrow"/>
                <w:sz w:val="20"/>
                <w:lang w:val="sl-SI"/>
              </w:rPr>
              <w:t xml:space="preserve">: agg. </w:t>
            </w:r>
            <w:r>
              <w:rPr>
                <w:rFonts w:ascii="Arial Narrow" w:hAnsi="Arial Narrow"/>
                <w:i/>
                <w:iCs/>
                <w:sz w:val="20"/>
                <w:u w:val="single"/>
                <w:lang w:val="sl-SI"/>
              </w:rPr>
              <w:t>hvalevreden</w:t>
            </w:r>
            <w:r>
              <w:rPr>
                <w:rFonts w:ascii="Arial Narrow" w:hAnsi="Arial Narrow"/>
                <w:sz w:val="20"/>
                <w:lang w:val="sl-SI"/>
              </w:rPr>
              <w:t>; odličen</w:t>
            </w:r>
          </w:p>
        </w:tc>
        <w:tc>
          <w:tcPr>
            <w:tcW w:w="4606" w:type="dxa"/>
          </w:tcPr>
          <w:p w:rsidR="00006932" w:rsidRDefault="00322B48">
            <w:pPr>
              <w:rPr>
                <w:sz w:val="20"/>
              </w:rPr>
            </w:pPr>
            <w:r>
              <w:rPr>
                <w:rFonts w:ascii="Arial Narrow" w:hAnsi="Arial Narrow"/>
                <w:b/>
                <w:bCs/>
                <w:sz w:val="20"/>
              </w:rPr>
              <w:t>lealtà</w:t>
            </w:r>
            <w:r>
              <w:rPr>
                <w:rFonts w:ascii="Arial Narrow" w:hAnsi="Arial Narrow"/>
                <w:sz w:val="20"/>
                <w:lang w:val="sl-SI"/>
              </w:rPr>
              <w:t xml:space="preserve">: </w:t>
            </w:r>
            <w:r>
              <w:rPr>
                <w:rFonts w:ascii="Arial Narrow" w:hAnsi="Arial Narrow"/>
                <w:sz w:val="20"/>
                <w:u w:val="single"/>
                <w:lang w:val="sl-SI"/>
              </w:rPr>
              <w:t>poštenost</w:t>
            </w:r>
          </w:p>
        </w:tc>
      </w:tr>
      <w:tr w:rsidR="00006932">
        <w:tc>
          <w:tcPr>
            <w:tcW w:w="4606" w:type="dxa"/>
          </w:tcPr>
          <w:p w:rsidR="00006932" w:rsidRDefault="00322B48">
            <w:pPr>
              <w:rPr>
                <w:sz w:val="20"/>
              </w:rPr>
            </w:pPr>
            <w:r>
              <w:rPr>
                <w:rFonts w:ascii="Arial Narrow" w:hAnsi="Arial Narrow"/>
                <w:b/>
                <w:bCs/>
                <w:sz w:val="20"/>
                <w:lang w:val="sl-SI"/>
              </w:rPr>
              <w:t>inimicizia</w:t>
            </w:r>
            <w:r>
              <w:rPr>
                <w:rFonts w:ascii="Arial Narrow" w:hAnsi="Arial Narrow"/>
                <w:sz w:val="20"/>
                <w:lang w:val="sl-SI"/>
              </w:rPr>
              <w:t xml:space="preserve"> f sovraštvo; sovražnost; odpor</w:t>
            </w:r>
          </w:p>
        </w:tc>
        <w:tc>
          <w:tcPr>
            <w:tcW w:w="4606" w:type="dxa"/>
          </w:tcPr>
          <w:p w:rsidR="00006932" w:rsidRDefault="00322B48">
            <w:pPr>
              <w:rPr>
                <w:sz w:val="20"/>
              </w:rPr>
            </w:pPr>
            <w:r>
              <w:rPr>
                <w:rFonts w:ascii="Arial Narrow" w:hAnsi="Arial Narrow"/>
                <w:b/>
                <w:bCs/>
                <w:sz w:val="20"/>
                <w:lang w:val="sl-SI"/>
              </w:rPr>
              <w:t>asseverare</w:t>
            </w:r>
            <w:r>
              <w:rPr>
                <w:rFonts w:ascii="Arial Narrow" w:hAnsi="Arial Narrow"/>
                <w:sz w:val="20"/>
                <w:lang w:val="sl-SI"/>
              </w:rPr>
              <w:t xml:space="preserve"> v. tr. (pres. assevero) knjižno </w:t>
            </w:r>
            <w:r>
              <w:rPr>
                <w:rFonts w:ascii="Arial Narrow" w:hAnsi="Arial Narrow"/>
                <w:i/>
                <w:iCs/>
                <w:sz w:val="20"/>
                <w:u w:val="single"/>
                <w:lang w:val="sl-SI"/>
              </w:rPr>
              <w:t>trditi</w:t>
            </w:r>
            <w:r>
              <w:rPr>
                <w:rFonts w:ascii="Arial Narrow" w:hAnsi="Arial Narrow"/>
                <w:sz w:val="20"/>
                <w:lang w:val="sl-SI"/>
              </w:rPr>
              <w:t>, zatrjevati</w:t>
            </w:r>
          </w:p>
        </w:tc>
      </w:tr>
      <w:tr w:rsidR="00006932">
        <w:tc>
          <w:tcPr>
            <w:tcW w:w="4606" w:type="dxa"/>
          </w:tcPr>
          <w:p w:rsidR="00006932" w:rsidRDefault="00322B48">
            <w:pPr>
              <w:rPr>
                <w:sz w:val="20"/>
              </w:rPr>
            </w:pPr>
            <w:r>
              <w:rPr>
                <w:rFonts w:ascii="Arial Narrow" w:hAnsi="Arial Narrow"/>
                <w:b/>
                <w:bCs/>
                <w:sz w:val="20"/>
                <w:lang w:val="sl-SI"/>
              </w:rPr>
              <w:t xml:space="preserve">precettore: </w:t>
            </w:r>
            <w:r>
              <w:rPr>
                <w:rFonts w:ascii="Arial Narrow" w:hAnsi="Arial Narrow"/>
                <w:sz w:val="20"/>
                <w:lang w:val="sl-SI"/>
              </w:rPr>
              <w:t xml:space="preserve">m domači učitelj, </w:t>
            </w:r>
            <w:r>
              <w:rPr>
                <w:rFonts w:ascii="Arial Narrow" w:hAnsi="Arial Narrow"/>
                <w:i/>
                <w:iCs/>
                <w:sz w:val="20"/>
                <w:u w:val="single"/>
                <w:lang w:val="sl-SI"/>
              </w:rPr>
              <w:t>vzgojitelj</w:t>
            </w:r>
          </w:p>
        </w:tc>
        <w:tc>
          <w:tcPr>
            <w:tcW w:w="4606" w:type="dxa"/>
          </w:tcPr>
          <w:p w:rsidR="00006932" w:rsidRDefault="00322B48">
            <w:pPr>
              <w:rPr>
                <w:sz w:val="20"/>
              </w:rPr>
            </w:pPr>
            <w:r>
              <w:rPr>
                <w:rFonts w:ascii="Arial Narrow" w:hAnsi="Arial Narrow"/>
                <w:b/>
                <w:bCs/>
                <w:sz w:val="20"/>
                <w:lang w:val="sl-SI"/>
              </w:rPr>
              <w:t>cagione</w:t>
            </w:r>
            <w:r>
              <w:rPr>
                <w:rFonts w:ascii="Arial Narrow" w:hAnsi="Arial Narrow"/>
                <w:sz w:val="20"/>
                <w:lang w:val="sl-SI"/>
              </w:rPr>
              <w:t xml:space="preserve"> f vzrok, razlog</w:t>
            </w:r>
          </w:p>
        </w:tc>
      </w:tr>
      <w:tr w:rsidR="00006932">
        <w:tc>
          <w:tcPr>
            <w:tcW w:w="4606" w:type="dxa"/>
          </w:tcPr>
          <w:p w:rsidR="00006932" w:rsidRDefault="00322B48">
            <w:pPr>
              <w:rPr>
                <w:rFonts w:ascii="Arial Narrow" w:hAnsi="Arial Narrow"/>
                <w:b/>
                <w:bCs/>
                <w:sz w:val="20"/>
                <w:lang w:val="sl-SI"/>
              </w:rPr>
            </w:pPr>
            <w:r>
              <w:rPr>
                <w:rFonts w:ascii="Arial Narrow" w:hAnsi="Arial Narrow"/>
                <w:b/>
                <w:bCs/>
                <w:sz w:val="20"/>
                <w:lang w:val="sl-SI"/>
              </w:rPr>
              <w:t>osservare</w:t>
            </w:r>
            <w:r>
              <w:rPr>
                <w:rFonts w:ascii="Arial Narrow" w:hAnsi="Arial Narrow"/>
                <w:sz w:val="20"/>
                <w:lang w:val="sl-SI"/>
              </w:rPr>
              <w:t xml:space="preserve"> v. tr. (pres. osservo) 1. opaziti, opazovati 2. pripomniti, pripominjati: far osservare opozoriti 3. </w:t>
            </w:r>
            <w:r>
              <w:rPr>
                <w:rFonts w:ascii="Arial Narrow" w:hAnsi="Arial Narrow"/>
                <w:i/>
                <w:iCs/>
                <w:sz w:val="20"/>
                <w:u w:val="single"/>
                <w:lang w:val="sl-SI"/>
              </w:rPr>
              <w:t>spoštovati</w:t>
            </w:r>
            <w:r>
              <w:rPr>
                <w:rFonts w:ascii="Arial Narrow" w:hAnsi="Arial Narrow"/>
                <w:sz w:val="20"/>
                <w:lang w:val="sl-SI"/>
              </w:rPr>
              <w:t xml:space="preserve">, </w:t>
            </w:r>
            <w:r>
              <w:rPr>
                <w:rFonts w:ascii="Arial Narrow" w:hAnsi="Arial Narrow"/>
                <w:i/>
                <w:iCs/>
                <w:sz w:val="20"/>
                <w:u w:val="single"/>
                <w:lang w:val="sl-SI"/>
              </w:rPr>
              <w:t>držati</w:t>
            </w:r>
            <w:r>
              <w:rPr>
                <w:rFonts w:ascii="Arial Narrow" w:hAnsi="Arial Narrow"/>
                <w:sz w:val="20"/>
                <w:lang w:val="sl-SI"/>
              </w:rPr>
              <w:t xml:space="preserve"> </w:t>
            </w:r>
            <w:r>
              <w:rPr>
                <w:rFonts w:ascii="Arial Narrow" w:hAnsi="Arial Narrow"/>
                <w:i/>
                <w:iCs/>
                <w:sz w:val="20"/>
                <w:u w:val="single"/>
                <w:lang w:val="sl-SI"/>
              </w:rPr>
              <w:t>se</w:t>
            </w:r>
            <w:r>
              <w:rPr>
                <w:rFonts w:ascii="Arial Narrow" w:hAnsi="Arial Narrow"/>
                <w:sz w:val="20"/>
                <w:lang w:val="sl-SI"/>
              </w:rPr>
              <w:t>: osservare l'ordine držati se reda; osservare le feste religija posvečevati praznike</w:t>
            </w:r>
          </w:p>
        </w:tc>
        <w:tc>
          <w:tcPr>
            <w:tcW w:w="4606" w:type="dxa"/>
          </w:tcPr>
          <w:p w:rsidR="00006932" w:rsidRDefault="00322B48">
            <w:pPr>
              <w:rPr>
                <w:rFonts w:ascii="Arial Narrow" w:hAnsi="Arial Narrow"/>
                <w:b/>
                <w:bCs/>
                <w:sz w:val="20"/>
                <w:lang w:val="sl-SI"/>
              </w:rPr>
            </w:pPr>
            <w:r>
              <w:rPr>
                <w:rFonts w:ascii="Arial Narrow" w:hAnsi="Arial Narrow"/>
                <w:b/>
                <w:bCs/>
                <w:sz w:val="20"/>
                <w:lang w:val="sl-SI"/>
              </w:rPr>
              <w:t xml:space="preserve">indurre* </w:t>
            </w:r>
            <w:r>
              <w:rPr>
                <w:rFonts w:ascii="Arial Narrow" w:hAnsi="Arial Narrow"/>
                <w:sz w:val="20"/>
                <w:lang w:val="sl-SI"/>
              </w:rPr>
              <w:t>A v. tr. (pres. induco) 1. pripraviti, pripravljati (na); navesti, navajati (na); napeljati na; prisiliti (k); zavesti, zavajati: indurre al male navajati k zlu; indurre in errore zavesti v zmoto</w:t>
            </w:r>
          </w:p>
        </w:tc>
      </w:tr>
      <w:tr w:rsidR="00006932">
        <w:tc>
          <w:tcPr>
            <w:tcW w:w="4606" w:type="dxa"/>
          </w:tcPr>
          <w:p w:rsidR="00006932" w:rsidRDefault="00322B48">
            <w:pPr>
              <w:rPr>
                <w:rFonts w:ascii="Arial Narrow" w:hAnsi="Arial Narrow"/>
                <w:b/>
                <w:bCs/>
                <w:sz w:val="20"/>
                <w:lang w:val="sl-SI"/>
              </w:rPr>
            </w:pPr>
            <w:r>
              <w:rPr>
                <w:rFonts w:ascii="Arial Narrow" w:hAnsi="Arial Narrow"/>
                <w:b/>
                <w:bCs/>
                <w:sz w:val="20"/>
                <w:lang w:val="sl-SI"/>
              </w:rPr>
              <w:t>laccio</w:t>
            </w:r>
            <w:r>
              <w:rPr>
                <w:rFonts w:ascii="Arial Narrow" w:hAnsi="Arial Narrow"/>
                <w:sz w:val="20"/>
                <w:lang w:val="sl-SI"/>
              </w:rPr>
              <w:t xml:space="preserve">: m (pl -ci) 1. zanka, zadrga 2. preneseno </w:t>
            </w:r>
            <w:r>
              <w:rPr>
                <w:rFonts w:ascii="Arial Narrow" w:hAnsi="Arial Narrow"/>
                <w:i/>
                <w:iCs/>
                <w:sz w:val="20"/>
                <w:u w:val="single"/>
                <w:lang w:val="sl-SI"/>
              </w:rPr>
              <w:t>past</w:t>
            </w:r>
            <w:r>
              <w:rPr>
                <w:rFonts w:ascii="Arial Narrow" w:hAnsi="Arial Narrow"/>
                <w:sz w:val="20"/>
                <w:lang w:val="sl-SI"/>
              </w:rPr>
              <w:t xml:space="preserve"> 3. (</w:t>
            </w:r>
            <w:r>
              <w:rPr>
                <w:rFonts w:ascii="Arial Narrow" w:hAnsi="Arial Narrow"/>
                <w:sz w:val="20"/>
              </w:rPr>
              <w:t>legaccio</w:t>
            </w:r>
            <w:r>
              <w:rPr>
                <w:rFonts w:ascii="Arial Narrow" w:hAnsi="Arial Narrow"/>
                <w:sz w:val="20"/>
                <w:lang w:val="sl-SI"/>
              </w:rPr>
              <w:t>) veza, vezalka; zateznica 4.preneseno vez  5. vislice</w:t>
            </w:r>
          </w:p>
        </w:tc>
        <w:tc>
          <w:tcPr>
            <w:tcW w:w="4606" w:type="dxa"/>
          </w:tcPr>
          <w:p w:rsidR="00006932" w:rsidRDefault="00322B48">
            <w:pPr>
              <w:rPr>
                <w:rFonts w:ascii="Arial Narrow" w:hAnsi="Arial Narrow"/>
                <w:b/>
                <w:bCs/>
                <w:sz w:val="20"/>
                <w:lang w:val="sl-SI"/>
              </w:rPr>
            </w:pPr>
            <w:r>
              <w:rPr>
                <w:rFonts w:ascii="Arial Narrow" w:hAnsi="Arial Narrow"/>
                <w:b/>
                <w:bCs/>
                <w:sz w:val="20"/>
                <w:lang w:val="sl-SI"/>
              </w:rPr>
              <w:t>pretesto</w:t>
            </w:r>
            <w:r>
              <w:rPr>
                <w:rFonts w:ascii="Arial Narrow" w:hAnsi="Arial Narrow"/>
                <w:sz w:val="20"/>
                <w:lang w:val="sl-SI"/>
              </w:rPr>
              <w:t xml:space="preserve"> m 1. pretekst, pretveza, izgovor: cercare dei pretesti iskati izgovore; col pretesto di z izgovorom, da 2. povod: dare, fornire un valido pretesto dati tehten povod</w:t>
            </w:r>
          </w:p>
        </w:tc>
      </w:tr>
      <w:tr w:rsidR="00006932">
        <w:tc>
          <w:tcPr>
            <w:tcW w:w="4606" w:type="dxa"/>
          </w:tcPr>
          <w:p w:rsidR="00006932" w:rsidRDefault="00322B48">
            <w:pPr>
              <w:rPr>
                <w:rFonts w:ascii="Arial Narrow" w:hAnsi="Arial Narrow"/>
                <w:b/>
                <w:bCs/>
                <w:sz w:val="20"/>
                <w:lang w:val="sl-SI"/>
              </w:rPr>
            </w:pPr>
            <w:r>
              <w:rPr>
                <w:rFonts w:ascii="Arial Narrow" w:hAnsi="Arial Narrow"/>
                <w:b/>
                <w:bCs/>
                <w:sz w:val="20"/>
                <w:lang w:val="sl-SI"/>
              </w:rPr>
              <w:t>simulatore</w:t>
            </w:r>
            <w:r>
              <w:rPr>
                <w:rFonts w:ascii="Arial Narrow" w:hAnsi="Arial Narrow"/>
                <w:sz w:val="20"/>
                <w:lang w:val="sl-SI"/>
              </w:rPr>
              <w:t xml:space="preserve"> m 1. (f -ra) hinavec, hinavka, </w:t>
            </w:r>
            <w:r>
              <w:rPr>
                <w:rFonts w:ascii="Arial Narrow" w:hAnsi="Arial Narrow"/>
                <w:i/>
                <w:iCs/>
                <w:sz w:val="20"/>
                <w:u w:val="single"/>
                <w:lang w:val="sl-SI"/>
              </w:rPr>
              <w:t>lažnivec</w:t>
            </w:r>
            <w:r>
              <w:rPr>
                <w:rFonts w:ascii="Arial Narrow" w:hAnsi="Arial Narrow"/>
                <w:sz w:val="20"/>
                <w:lang w:val="sl-SI"/>
              </w:rPr>
              <w:t>, lažnivka 2.</w:t>
            </w:r>
          </w:p>
        </w:tc>
        <w:tc>
          <w:tcPr>
            <w:tcW w:w="4606" w:type="dxa"/>
          </w:tcPr>
          <w:p w:rsidR="00006932" w:rsidRDefault="00322B48">
            <w:pPr>
              <w:rPr>
                <w:rFonts w:ascii="Arial Narrow" w:hAnsi="Arial Narrow"/>
                <w:b/>
                <w:bCs/>
                <w:sz w:val="20"/>
                <w:lang w:val="sl-SI"/>
              </w:rPr>
            </w:pPr>
            <w:r>
              <w:rPr>
                <w:rFonts w:ascii="Arial Narrow" w:hAnsi="Arial Narrow"/>
                <w:b/>
                <w:bCs/>
                <w:sz w:val="20"/>
                <w:lang w:val="sl-SI"/>
              </w:rPr>
              <w:t xml:space="preserve">dissimulatore </w:t>
            </w:r>
            <w:r>
              <w:rPr>
                <w:rFonts w:ascii="Arial Narrow" w:hAnsi="Arial Narrow"/>
                <w:sz w:val="20"/>
                <w:lang w:val="sl-SI"/>
              </w:rPr>
              <w:t xml:space="preserve">A agg. (f sg -trice) </w:t>
            </w:r>
            <w:r>
              <w:rPr>
                <w:rFonts w:ascii="Arial Narrow" w:hAnsi="Arial Narrow"/>
                <w:i/>
                <w:iCs/>
                <w:sz w:val="20"/>
                <w:u w:val="single"/>
                <w:lang w:val="sl-SI"/>
              </w:rPr>
              <w:t>potuhnjen</w:t>
            </w:r>
            <w:r>
              <w:rPr>
                <w:rFonts w:ascii="Arial Narrow" w:hAnsi="Arial Narrow"/>
                <w:sz w:val="20"/>
                <w:lang w:val="sl-SI"/>
              </w:rPr>
              <w:t>, hinavski</w:t>
            </w:r>
          </w:p>
        </w:tc>
      </w:tr>
    </w:tbl>
    <w:p w:rsidR="00006932" w:rsidRDefault="00006932">
      <w:pPr>
        <w:rPr>
          <w:sz w:val="20"/>
        </w:rPr>
      </w:pPr>
    </w:p>
    <w:sectPr w:rsidR="00006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doNotTrackMoves/>
  <w:defaultTabStop w:val="708"/>
  <w:hyphenationZone w:val="283"/>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2B48"/>
    <w:rsid w:val="00006932"/>
    <w:rsid w:val="00322B48"/>
    <w:rsid w:val="00963E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it-IT" w:eastAsia="it-IT"/>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5364</Characters>
  <Application>Microsoft Office Word</Application>
  <DocSecurity>0</DocSecurity>
  <Lines>44</Lines>
  <Paragraphs>12</Paragraphs>
  <ScaleCrop>false</ScaleCrop>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2019-05-06T08:10:00Z</dcterms:created>
  <dcterms:modified xsi:type="dcterms:W3CDTF">2019-05-06T08:10:00Z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